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82" w:type="pct"/>
        <w:shd w:val="clear" w:color="auto" w:fill="7F7F7F"/>
        <w:tblLayout w:type="fixed"/>
        <w:tblLook w:val="04A0"/>
      </w:tblPr>
      <w:tblGrid>
        <w:gridCol w:w="6009"/>
        <w:gridCol w:w="2321"/>
        <w:gridCol w:w="709"/>
        <w:gridCol w:w="780"/>
      </w:tblGrid>
      <w:tr w:rsidR="00E82FEF" w:rsidRPr="004B76E2" w:rsidTr="00D12662">
        <w:tc>
          <w:tcPr>
            <w:tcW w:w="5000" w:type="pct"/>
            <w:gridSpan w:val="4"/>
            <w:shd w:val="clear" w:color="auto" w:fill="9CC2E5"/>
          </w:tcPr>
          <w:p w:rsidR="00E82FEF" w:rsidRPr="004B76E2" w:rsidRDefault="00E82FEF" w:rsidP="00D12662">
            <w:pPr>
              <w:spacing w:after="0" w:line="240" w:lineRule="auto"/>
              <w:jc w:val="center"/>
              <w:rPr>
                <w:rFonts w:ascii="Times New Roman" w:hAnsi="Times New Roman" w:cs="Times New Roman"/>
                <w:b/>
                <w:sz w:val="18"/>
                <w:szCs w:val="18"/>
              </w:rPr>
            </w:pPr>
            <w:r w:rsidRPr="004B76E2">
              <w:rPr>
                <w:rFonts w:ascii="Times New Roman" w:hAnsi="Times New Roman" w:cs="Times New Roman"/>
                <w:b/>
                <w:sz w:val="18"/>
                <w:szCs w:val="18"/>
              </w:rPr>
              <w:t>АНКЕТА АВТОРА</w:t>
            </w:r>
          </w:p>
        </w:tc>
      </w:tr>
      <w:tr w:rsidR="00E82FEF" w:rsidRPr="004B76E2" w:rsidTr="00D126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70"/>
        </w:trPr>
        <w:tc>
          <w:tcPr>
            <w:tcW w:w="3060" w:type="pct"/>
          </w:tcPr>
          <w:p w:rsidR="00E82FEF" w:rsidRPr="004B76E2" w:rsidRDefault="00E82FEF" w:rsidP="00D12662">
            <w:pPr>
              <w:spacing w:after="0" w:line="240" w:lineRule="auto"/>
              <w:jc w:val="both"/>
              <w:rPr>
                <w:rFonts w:ascii="Times New Roman" w:hAnsi="Times New Roman" w:cs="Times New Roman"/>
                <w:sz w:val="18"/>
                <w:szCs w:val="18"/>
              </w:rPr>
            </w:pPr>
          </w:p>
        </w:tc>
        <w:tc>
          <w:tcPr>
            <w:tcW w:w="1182" w:type="pct"/>
            <w:tcBorders>
              <w:righ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r w:rsidRPr="004B76E2">
              <w:rPr>
                <w:rFonts w:ascii="Times New Roman" w:hAnsi="Times New Roman" w:cs="Times New Roman"/>
                <w:sz w:val="18"/>
                <w:szCs w:val="18"/>
              </w:rPr>
              <w:t>Авт.1</w:t>
            </w:r>
          </w:p>
        </w:tc>
        <w:tc>
          <w:tcPr>
            <w:tcW w:w="361" w:type="pct"/>
            <w:tcBorders>
              <w:left w:val="single" w:sz="4" w:space="0" w:color="auto"/>
              <w:righ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r w:rsidRPr="004B76E2">
              <w:rPr>
                <w:rFonts w:ascii="Times New Roman" w:hAnsi="Times New Roman" w:cs="Times New Roman"/>
                <w:sz w:val="18"/>
                <w:szCs w:val="18"/>
              </w:rPr>
              <w:t>Авт.2</w:t>
            </w:r>
          </w:p>
        </w:tc>
        <w:tc>
          <w:tcPr>
            <w:tcW w:w="397" w:type="pct"/>
            <w:tcBorders>
              <w:lef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r w:rsidRPr="004B76E2">
              <w:rPr>
                <w:rFonts w:ascii="Times New Roman" w:hAnsi="Times New Roman" w:cs="Times New Roman"/>
                <w:sz w:val="18"/>
                <w:szCs w:val="18"/>
              </w:rPr>
              <w:t>Авт.3</w:t>
            </w:r>
          </w:p>
        </w:tc>
      </w:tr>
      <w:tr w:rsidR="00E82FEF" w:rsidRPr="004B76E2" w:rsidTr="00D126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70"/>
        </w:trPr>
        <w:tc>
          <w:tcPr>
            <w:tcW w:w="3060" w:type="pct"/>
          </w:tcPr>
          <w:p w:rsidR="00E82FEF" w:rsidRPr="004B76E2" w:rsidRDefault="00E82FEF" w:rsidP="00D12662">
            <w:pPr>
              <w:spacing w:after="0" w:line="240" w:lineRule="auto"/>
              <w:jc w:val="both"/>
              <w:rPr>
                <w:rFonts w:ascii="Times New Roman" w:hAnsi="Times New Roman" w:cs="Times New Roman"/>
                <w:sz w:val="18"/>
                <w:szCs w:val="18"/>
              </w:rPr>
            </w:pPr>
            <w:r w:rsidRPr="004B76E2">
              <w:rPr>
                <w:rFonts w:ascii="Times New Roman" w:hAnsi="Times New Roman" w:cs="Times New Roman"/>
                <w:sz w:val="18"/>
                <w:szCs w:val="18"/>
              </w:rPr>
              <w:t>Фамилия, имя, отчество (полностью)</w:t>
            </w:r>
          </w:p>
        </w:tc>
        <w:tc>
          <w:tcPr>
            <w:tcW w:w="1182" w:type="pct"/>
            <w:tcBorders>
              <w:righ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r w:rsidRPr="004B76E2">
              <w:rPr>
                <w:rFonts w:ascii="Times New Roman" w:hAnsi="Times New Roman" w:cs="Times New Roman"/>
                <w:sz w:val="18"/>
                <w:szCs w:val="18"/>
              </w:rPr>
              <w:t>Карпушин Евгений Сергеевич</w:t>
            </w:r>
          </w:p>
        </w:tc>
        <w:tc>
          <w:tcPr>
            <w:tcW w:w="361" w:type="pct"/>
            <w:tcBorders>
              <w:left w:val="single" w:sz="4" w:space="0" w:color="auto"/>
              <w:righ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p>
        </w:tc>
        <w:tc>
          <w:tcPr>
            <w:tcW w:w="397" w:type="pct"/>
            <w:tcBorders>
              <w:lef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p>
        </w:tc>
      </w:tr>
      <w:tr w:rsidR="00E82FEF" w:rsidRPr="004B76E2" w:rsidTr="00D126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70"/>
        </w:trPr>
        <w:tc>
          <w:tcPr>
            <w:tcW w:w="3060" w:type="pct"/>
          </w:tcPr>
          <w:p w:rsidR="00E82FEF" w:rsidRPr="004B76E2" w:rsidRDefault="00E82FEF" w:rsidP="00D12662">
            <w:pPr>
              <w:spacing w:after="0" w:line="240" w:lineRule="auto"/>
              <w:jc w:val="both"/>
              <w:rPr>
                <w:rFonts w:ascii="Times New Roman" w:hAnsi="Times New Roman" w:cs="Times New Roman"/>
                <w:sz w:val="18"/>
                <w:szCs w:val="18"/>
              </w:rPr>
            </w:pPr>
            <w:r w:rsidRPr="004B76E2">
              <w:rPr>
                <w:rFonts w:ascii="Times New Roman" w:hAnsi="Times New Roman" w:cs="Times New Roman"/>
                <w:sz w:val="18"/>
                <w:szCs w:val="18"/>
              </w:rPr>
              <w:t>Уч. Звание, уч. степень</w:t>
            </w:r>
          </w:p>
        </w:tc>
        <w:tc>
          <w:tcPr>
            <w:tcW w:w="1182" w:type="pct"/>
            <w:tcBorders>
              <w:righ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r w:rsidRPr="004B76E2">
              <w:rPr>
                <w:rFonts w:ascii="Times New Roman" w:hAnsi="Times New Roman" w:cs="Times New Roman"/>
                <w:sz w:val="18"/>
                <w:szCs w:val="18"/>
              </w:rPr>
              <w:t>Кандидат экономических наук</w:t>
            </w:r>
          </w:p>
        </w:tc>
        <w:tc>
          <w:tcPr>
            <w:tcW w:w="361" w:type="pct"/>
            <w:tcBorders>
              <w:left w:val="single" w:sz="4" w:space="0" w:color="auto"/>
              <w:righ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p>
        </w:tc>
        <w:tc>
          <w:tcPr>
            <w:tcW w:w="397" w:type="pct"/>
            <w:tcBorders>
              <w:lef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p>
        </w:tc>
      </w:tr>
      <w:tr w:rsidR="00E82FEF" w:rsidRPr="004B76E2" w:rsidTr="00D126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70"/>
        </w:trPr>
        <w:tc>
          <w:tcPr>
            <w:tcW w:w="3060" w:type="pct"/>
          </w:tcPr>
          <w:p w:rsidR="00E82FEF" w:rsidRPr="004B76E2" w:rsidRDefault="00E82FEF" w:rsidP="00D12662">
            <w:pPr>
              <w:spacing w:after="0" w:line="240" w:lineRule="auto"/>
              <w:jc w:val="both"/>
              <w:rPr>
                <w:rFonts w:ascii="Times New Roman" w:hAnsi="Times New Roman" w:cs="Times New Roman"/>
                <w:sz w:val="18"/>
                <w:szCs w:val="18"/>
              </w:rPr>
            </w:pPr>
            <w:r w:rsidRPr="004B76E2">
              <w:rPr>
                <w:rFonts w:ascii="Times New Roman" w:hAnsi="Times New Roman" w:cs="Times New Roman"/>
                <w:sz w:val="18"/>
                <w:szCs w:val="18"/>
              </w:rPr>
              <w:t>Место учебы или работы, должность или курс</w:t>
            </w:r>
          </w:p>
        </w:tc>
        <w:tc>
          <w:tcPr>
            <w:tcW w:w="1182" w:type="pct"/>
            <w:tcBorders>
              <w:bottom w:val="single" w:sz="4" w:space="0" w:color="auto"/>
              <w:righ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r w:rsidRPr="004B76E2">
              <w:rPr>
                <w:rFonts w:ascii="Times New Roman" w:hAnsi="Times New Roman" w:cs="Times New Roman"/>
                <w:sz w:val="18"/>
                <w:szCs w:val="18"/>
              </w:rPr>
              <w:t>Доцент, Балтийский гуманитарный институт</w:t>
            </w:r>
          </w:p>
        </w:tc>
        <w:tc>
          <w:tcPr>
            <w:tcW w:w="361" w:type="pct"/>
            <w:tcBorders>
              <w:left w:val="single" w:sz="4" w:space="0" w:color="auto"/>
              <w:righ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p>
        </w:tc>
        <w:tc>
          <w:tcPr>
            <w:tcW w:w="397" w:type="pct"/>
            <w:tcBorders>
              <w:lef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p>
        </w:tc>
      </w:tr>
      <w:tr w:rsidR="00E82FEF" w:rsidRPr="004B76E2" w:rsidTr="00D126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70"/>
        </w:trPr>
        <w:tc>
          <w:tcPr>
            <w:tcW w:w="3060" w:type="pct"/>
          </w:tcPr>
          <w:p w:rsidR="00E82FEF" w:rsidRPr="004B76E2" w:rsidRDefault="00E82FEF" w:rsidP="00D12662">
            <w:pPr>
              <w:spacing w:after="0" w:line="240" w:lineRule="auto"/>
              <w:jc w:val="both"/>
              <w:rPr>
                <w:rFonts w:ascii="Times New Roman" w:hAnsi="Times New Roman" w:cs="Times New Roman"/>
                <w:sz w:val="18"/>
                <w:szCs w:val="18"/>
              </w:rPr>
            </w:pPr>
            <w:r w:rsidRPr="004B76E2">
              <w:rPr>
                <w:rFonts w:ascii="Times New Roman" w:hAnsi="Times New Roman" w:cs="Times New Roman"/>
                <w:sz w:val="18"/>
                <w:szCs w:val="18"/>
              </w:rPr>
              <w:t>Контактный телефон</w:t>
            </w:r>
          </w:p>
        </w:tc>
        <w:tc>
          <w:tcPr>
            <w:tcW w:w="1182" w:type="pct"/>
            <w:tcBorders>
              <w:top w:val="single" w:sz="4" w:space="0" w:color="auto"/>
              <w:right w:val="single" w:sz="4" w:space="0" w:color="auto"/>
            </w:tcBorders>
          </w:tcPr>
          <w:p w:rsidR="00E82FEF" w:rsidRPr="004B76E2" w:rsidRDefault="00E82FEF" w:rsidP="00D12662">
            <w:pPr>
              <w:pStyle w:val="50"/>
              <w:shd w:val="clear" w:color="auto" w:fill="auto"/>
              <w:spacing w:line="240" w:lineRule="auto"/>
              <w:rPr>
                <w:rFonts w:ascii="Times New Roman" w:hAnsi="Times New Roman" w:cs="Times New Roman"/>
                <w:spacing w:val="0"/>
                <w:sz w:val="18"/>
                <w:szCs w:val="18"/>
              </w:rPr>
            </w:pPr>
            <w:r w:rsidRPr="004B76E2">
              <w:rPr>
                <w:rFonts w:ascii="Times New Roman" w:hAnsi="Times New Roman" w:cs="Times New Roman"/>
                <w:spacing w:val="0"/>
                <w:sz w:val="18"/>
                <w:szCs w:val="18"/>
              </w:rPr>
              <w:t>8-904-619-34-58</w:t>
            </w:r>
          </w:p>
        </w:tc>
        <w:tc>
          <w:tcPr>
            <w:tcW w:w="361" w:type="pct"/>
            <w:tcBorders>
              <w:left w:val="single" w:sz="4" w:space="0" w:color="auto"/>
              <w:right w:val="single" w:sz="4" w:space="0" w:color="auto"/>
            </w:tcBorders>
          </w:tcPr>
          <w:p w:rsidR="00E82FEF" w:rsidRPr="004B76E2" w:rsidRDefault="00E82FEF" w:rsidP="00D12662">
            <w:pPr>
              <w:pStyle w:val="50"/>
              <w:shd w:val="clear" w:color="auto" w:fill="auto"/>
              <w:spacing w:line="240" w:lineRule="auto"/>
              <w:rPr>
                <w:rFonts w:ascii="Times New Roman" w:hAnsi="Times New Roman" w:cs="Times New Roman"/>
                <w:spacing w:val="0"/>
                <w:sz w:val="18"/>
                <w:szCs w:val="18"/>
              </w:rPr>
            </w:pPr>
          </w:p>
        </w:tc>
        <w:tc>
          <w:tcPr>
            <w:tcW w:w="397" w:type="pct"/>
            <w:tcBorders>
              <w:left w:val="single" w:sz="4" w:space="0" w:color="auto"/>
            </w:tcBorders>
          </w:tcPr>
          <w:p w:rsidR="00E82FEF" w:rsidRPr="004B76E2" w:rsidRDefault="00E82FEF" w:rsidP="00D12662">
            <w:pPr>
              <w:pStyle w:val="50"/>
              <w:shd w:val="clear" w:color="auto" w:fill="auto"/>
              <w:spacing w:line="240" w:lineRule="auto"/>
              <w:rPr>
                <w:rFonts w:ascii="Times New Roman" w:hAnsi="Times New Roman" w:cs="Times New Roman"/>
                <w:spacing w:val="0"/>
                <w:sz w:val="18"/>
                <w:szCs w:val="18"/>
              </w:rPr>
            </w:pPr>
          </w:p>
        </w:tc>
      </w:tr>
      <w:tr w:rsidR="00E82FEF" w:rsidRPr="004B76E2" w:rsidTr="00D126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70"/>
        </w:trPr>
        <w:tc>
          <w:tcPr>
            <w:tcW w:w="3060" w:type="pct"/>
          </w:tcPr>
          <w:p w:rsidR="00E82FEF" w:rsidRPr="004B76E2" w:rsidRDefault="00E82FEF" w:rsidP="00D12662">
            <w:pPr>
              <w:spacing w:after="0" w:line="240" w:lineRule="auto"/>
              <w:jc w:val="both"/>
              <w:rPr>
                <w:rFonts w:ascii="Times New Roman" w:hAnsi="Times New Roman" w:cs="Times New Roman"/>
                <w:sz w:val="18"/>
                <w:szCs w:val="18"/>
              </w:rPr>
            </w:pPr>
            <w:r w:rsidRPr="004B76E2">
              <w:rPr>
                <w:rFonts w:ascii="Times New Roman" w:hAnsi="Times New Roman" w:cs="Times New Roman"/>
                <w:sz w:val="18"/>
                <w:szCs w:val="18"/>
              </w:rPr>
              <w:t>E-mail</w:t>
            </w:r>
          </w:p>
        </w:tc>
        <w:tc>
          <w:tcPr>
            <w:tcW w:w="1182" w:type="pct"/>
            <w:tcBorders>
              <w:righ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lang w:val="en-US"/>
              </w:rPr>
            </w:pPr>
            <w:r w:rsidRPr="004B76E2">
              <w:rPr>
                <w:rFonts w:ascii="Times New Roman" w:hAnsi="Times New Roman" w:cs="Times New Roman"/>
                <w:sz w:val="18"/>
                <w:szCs w:val="18"/>
                <w:lang w:val="en-US"/>
              </w:rPr>
              <w:t>mfisk@yandex.ru</w:t>
            </w:r>
          </w:p>
        </w:tc>
        <w:tc>
          <w:tcPr>
            <w:tcW w:w="361" w:type="pct"/>
            <w:tcBorders>
              <w:left w:val="single" w:sz="4" w:space="0" w:color="auto"/>
              <w:righ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p>
        </w:tc>
        <w:tc>
          <w:tcPr>
            <w:tcW w:w="397" w:type="pct"/>
            <w:tcBorders>
              <w:left w:val="single" w:sz="4" w:space="0" w:color="auto"/>
            </w:tcBorders>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p>
        </w:tc>
      </w:tr>
      <w:tr w:rsidR="00E82FEF" w:rsidRPr="004B76E2" w:rsidTr="00D126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64"/>
        </w:trPr>
        <w:tc>
          <w:tcPr>
            <w:tcW w:w="3060" w:type="pct"/>
          </w:tcPr>
          <w:p w:rsidR="00E82FEF" w:rsidRPr="004B76E2" w:rsidRDefault="00E82FEF" w:rsidP="00D12662">
            <w:pPr>
              <w:spacing w:after="0" w:line="240" w:lineRule="auto"/>
              <w:jc w:val="both"/>
              <w:rPr>
                <w:rFonts w:ascii="Times New Roman" w:hAnsi="Times New Roman" w:cs="Times New Roman"/>
                <w:sz w:val="18"/>
                <w:szCs w:val="18"/>
              </w:rPr>
            </w:pPr>
            <w:r w:rsidRPr="004B76E2">
              <w:rPr>
                <w:rFonts w:ascii="Times New Roman" w:hAnsi="Times New Roman" w:cs="Times New Roman"/>
                <w:sz w:val="18"/>
                <w:szCs w:val="18"/>
              </w:rPr>
              <w:t>Тема статьи</w:t>
            </w:r>
          </w:p>
        </w:tc>
        <w:tc>
          <w:tcPr>
            <w:tcW w:w="1940" w:type="pct"/>
            <w:gridSpan w:val="3"/>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r>
              <w:rPr>
                <w:rFonts w:ascii="Times New Roman" w:hAnsi="Times New Roman" w:cs="Times New Roman"/>
                <w:sz w:val="18"/>
                <w:szCs w:val="18"/>
              </w:rPr>
              <w:t>Противоречивость народной концепции реальной инфляции</w:t>
            </w:r>
          </w:p>
        </w:tc>
      </w:tr>
      <w:tr w:rsidR="00E82FEF" w:rsidRPr="004B76E2" w:rsidTr="00D126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64"/>
        </w:trPr>
        <w:tc>
          <w:tcPr>
            <w:tcW w:w="3060" w:type="pct"/>
          </w:tcPr>
          <w:p w:rsidR="00E82FEF" w:rsidRPr="004B76E2" w:rsidRDefault="00E82FEF" w:rsidP="00D12662">
            <w:pPr>
              <w:spacing w:after="0" w:line="240" w:lineRule="auto"/>
              <w:jc w:val="both"/>
              <w:rPr>
                <w:rFonts w:ascii="Times New Roman" w:hAnsi="Times New Roman" w:cs="Times New Roman"/>
                <w:sz w:val="18"/>
                <w:szCs w:val="18"/>
              </w:rPr>
            </w:pPr>
            <w:r w:rsidRPr="004B76E2">
              <w:rPr>
                <w:rFonts w:ascii="Times New Roman" w:hAnsi="Times New Roman" w:cs="Times New Roman"/>
                <w:sz w:val="18"/>
                <w:szCs w:val="18"/>
              </w:rPr>
              <w:t>Количество страниц статьи</w:t>
            </w:r>
          </w:p>
        </w:tc>
        <w:tc>
          <w:tcPr>
            <w:tcW w:w="1940" w:type="pct"/>
            <w:gridSpan w:val="3"/>
          </w:tcPr>
          <w:p w:rsidR="00E82FEF" w:rsidRPr="00E82FEF" w:rsidRDefault="00C075A5" w:rsidP="00D12662">
            <w:pPr>
              <w:pStyle w:val="1"/>
              <w:shd w:val="clear" w:color="auto" w:fill="auto"/>
              <w:spacing w:before="0" w:line="240" w:lineRule="auto"/>
              <w:jc w:val="both"/>
              <w:rPr>
                <w:rFonts w:ascii="Times New Roman" w:hAnsi="Times New Roman" w:cs="Times New Roman"/>
                <w:sz w:val="18"/>
                <w:szCs w:val="18"/>
              </w:rPr>
            </w:pPr>
            <w:r>
              <w:rPr>
                <w:rFonts w:ascii="Times New Roman" w:hAnsi="Times New Roman" w:cs="Times New Roman"/>
                <w:sz w:val="18"/>
                <w:szCs w:val="18"/>
              </w:rPr>
              <w:t>6</w:t>
            </w:r>
          </w:p>
        </w:tc>
      </w:tr>
      <w:tr w:rsidR="00E82FEF" w:rsidRPr="004B76E2" w:rsidTr="00D126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64"/>
        </w:trPr>
        <w:tc>
          <w:tcPr>
            <w:tcW w:w="3060" w:type="pct"/>
          </w:tcPr>
          <w:p w:rsidR="00E82FEF" w:rsidRPr="004B76E2" w:rsidRDefault="00E82FEF" w:rsidP="00D12662">
            <w:pPr>
              <w:spacing w:after="0" w:line="240" w:lineRule="auto"/>
              <w:jc w:val="both"/>
              <w:rPr>
                <w:rFonts w:ascii="Times New Roman" w:hAnsi="Times New Roman" w:cs="Times New Roman"/>
                <w:sz w:val="18"/>
                <w:szCs w:val="18"/>
              </w:rPr>
            </w:pPr>
            <w:r w:rsidRPr="004B76E2">
              <w:rPr>
                <w:rFonts w:ascii="Times New Roman" w:hAnsi="Times New Roman" w:cs="Times New Roman"/>
                <w:sz w:val="18"/>
                <w:szCs w:val="18"/>
              </w:rPr>
              <w:t>Раздел / Секция</w:t>
            </w:r>
          </w:p>
        </w:tc>
        <w:tc>
          <w:tcPr>
            <w:tcW w:w="1940" w:type="pct"/>
            <w:gridSpan w:val="3"/>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r w:rsidRPr="004B76E2">
              <w:rPr>
                <w:rFonts w:ascii="Times New Roman" w:hAnsi="Times New Roman" w:cs="Times New Roman"/>
                <w:sz w:val="18"/>
                <w:szCs w:val="18"/>
              </w:rPr>
              <w:t>Экономические науки</w:t>
            </w:r>
          </w:p>
        </w:tc>
      </w:tr>
      <w:tr w:rsidR="00E82FEF" w:rsidRPr="004B76E2" w:rsidTr="00D126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PrEx>
        <w:trPr>
          <w:trHeight w:val="64"/>
        </w:trPr>
        <w:tc>
          <w:tcPr>
            <w:tcW w:w="3060" w:type="pct"/>
          </w:tcPr>
          <w:p w:rsidR="00E82FEF" w:rsidRPr="004B76E2" w:rsidRDefault="00E82FEF" w:rsidP="00D12662">
            <w:pPr>
              <w:spacing w:after="0" w:line="240" w:lineRule="auto"/>
              <w:jc w:val="both"/>
              <w:rPr>
                <w:rFonts w:ascii="Times New Roman" w:hAnsi="Times New Roman" w:cs="Times New Roman"/>
                <w:sz w:val="18"/>
                <w:szCs w:val="18"/>
              </w:rPr>
            </w:pPr>
            <w:r w:rsidRPr="004B76E2">
              <w:rPr>
                <w:rFonts w:ascii="Times New Roman" w:hAnsi="Times New Roman" w:cs="Times New Roman"/>
                <w:sz w:val="18"/>
                <w:szCs w:val="18"/>
              </w:rPr>
              <w:t>Адрес автора (Индекс, город, улица, дом, квартира/офис)</w:t>
            </w:r>
          </w:p>
        </w:tc>
        <w:tc>
          <w:tcPr>
            <w:tcW w:w="1940" w:type="pct"/>
            <w:gridSpan w:val="3"/>
          </w:tcPr>
          <w:p w:rsidR="00E82FEF" w:rsidRPr="004B76E2" w:rsidRDefault="00E82FEF" w:rsidP="00D12662">
            <w:pPr>
              <w:pStyle w:val="1"/>
              <w:shd w:val="clear" w:color="auto" w:fill="auto"/>
              <w:spacing w:before="0" w:line="240" w:lineRule="auto"/>
              <w:jc w:val="both"/>
              <w:rPr>
                <w:rFonts w:ascii="Times New Roman" w:hAnsi="Times New Roman" w:cs="Times New Roman"/>
                <w:sz w:val="18"/>
                <w:szCs w:val="18"/>
              </w:rPr>
            </w:pPr>
            <w:r w:rsidRPr="004B76E2">
              <w:rPr>
                <w:rFonts w:ascii="Times New Roman" w:hAnsi="Times New Roman" w:cs="Times New Roman"/>
                <w:sz w:val="18"/>
                <w:szCs w:val="18"/>
              </w:rPr>
              <w:t xml:space="preserve">198188, Санкт-Петербург, пр. Стачек 72, лит. А, оф. 358 </w:t>
            </w:r>
          </w:p>
        </w:tc>
      </w:tr>
    </w:tbl>
    <w:p w:rsidR="00E82FEF" w:rsidRDefault="00E82FEF" w:rsidP="00E82FEF">
      <w:pPr>
        <w:pStyle w:val="a3"/>
        <w:spacing w:line="360" w:lineRule="auto"/>
        <w:jc w:val="both"/>
        <w:rPr>
          <w:rFonts w:ascii="Times New Roman" w:hAnsi="Times New Roman"/>
          <w:b/>
          <w:sz w:val="28"/>
          <w:szCs w:val="28"/>
        </w:rPr>
      </w:pPr>
    </w:p>
    <w:p w:rsidR="00E82FEF" w:rsidRPr="00521A40" w:rsidRDefault="00E82FEF" w:rsidP="00E82FEF">
      <w:pPr>
        <w:pStyle w:val="a3"/>
        <w:spacing w:line="360" w:lineRule="auto"/>
        <w:jc w:val="center"/>
        <w:rPr>
          <w:rFonts w:ascii="Times New Roman" w:hAnsi="Times New Roman"/>
          <w:b/>
          <w:sz w:val="28"/>
          <w:szCs w:val="28"/>
        </w:rPr>
      </w:pPr>
      <w:r>
        <w:rPr>
          <w:rFonts w:ascii="Times New Roman" w:hAnsi="Times New Roman"/>
          <w:b/>
          <w:sz w:val="28"/>
          <w:szCs w:val="28"/>
        </w:rPr>
        <w:t>Карпушин Е. С.</w:t>
      </w:r>
    </w:p>
    <w:p w:rsidR="00E82FEF" w:rsidRDefault="00E82FEF" w:rsidP="00270135">
      <w:pPr>
        <w:spacing w:after="0" w:line="360" w:lineRule="auto"/>
        <w:jc w:val="center"/>
        <w:rPr>
          <w:rFonts w:ascii="Times New Roman" w:hAnsi="Times New Roman" w:cs="Times New Roman"/>
          <w:b/>
          <w:sz w:val="28"/>
          <w:szCs w:val="28"/>
        </w:rPr>
      </w:pPr>
    </w:p>
    <w:p w:rsidR="00270135" w:rsidRPr="00270135" w:rsidRDefault="00173449" w:rsidP="00270135">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Противоречиво</w:t>
      </w:r>
      <w:r w:rsidR="00270135" w:rsidRPr="00270135">
        <w:rPr>
          <w:rFonts w:ascii="Times New Roman" w:hAnsi="Times New Roman" w:cs="Times New Roman"/>
          <w:b/>
          <w:sz w:val="28"/>
          <w:szCs w:val="28"/>
        </w:rPr>
        <w:t>сть народной концепции реальной инфляции</w:t>
      </w:r>
    </w:p>
    <w:p w:rsidR="00270135" w:rsidRPr="00270135" w:rsidRDefault="00270135" w:rsidP="00270135">
      <w:pPr>
        <w:spacing w:after="0" w:line="360" w:lineRule="auto"/>
        <w:jc w:val="both"/>
        <w:rPr>
          <w:rFonts w:ascii="Times New Roman" w:hAnsi="Times New Roman" w:cs="Times New Roman"/>
          <w:sz w:val="28"/>
          <w:szCs w:val="28"/>
        </w:rPr>
      </w:pPr>
    </w:p>
    <w:p w:rsidR="00317B9D" w:rsidRDefault="00317B9D" w:rsidP="00270135">
      <w:pPr>
        <w:spacing w:after="0" w:line="360" w:lineRule="auto"/>
        <w:ind w:firstLine="709"/>
        <w:jc w:val="both"/>
        <w:rPr>
          <w:rFonts w:ascii="Times New Roman" w:hAnsi="Times New Roman" w:cs="Times New Roman"/>
          <w:sz w:val="28"/>
          <w:szCs w:val="28"/>
        </w:rPr>
      </w:pPr>
      <w:r w:rsidRPr="00317B9D">
        <w:rPr>
          <w:rFonts w:ascii="Times New Roman" w:hAnsi="Times New Roman" w:cs="Times New Roman"/>
          <w:b/>
          <w:sz w:val="28"/>
          <w:szCs w:val="28"/>
        </w:rPr>
        <w:t>Аннотация.</w:t>
      </w:r>
      <w:r>
        <w:rPr>
          <w:rFonts w:ascii="Times New Roman" w:hAnsi="Times New Roman" w:cs="Times New Roman"/>
          <w:sz w:val="28"/>
          <w:szCs w:val="28"/>
        </w:rPr>
        <w:t xml:space="preserve"> В статье рассматриваются причины</w:t>
      </w:r>
      <w:r w:rsidR="00CD1F71">
        <w:rPr>
          <w:rFonts w:ascii="Times New Roman" w:hAnsi="Times New Roman" w:cs="Times New Roman"/>
          <w:sz w:val="28"/>
          <w:szCs w:val="28"/>
        </w:rPr>
        <w:t xml:space="preserve"> несоответствия оценок </w:t>
      </w:r>
      <w:r>
        <w:rPr>
          <w:rFonts w:ascii="Times New Roman" w:hAnsi="Times New Roman" w:cs="Times New Roman"/>
          <w:sz w:val="28"/>
          <w:szCs w:val="28"/>
        </w:rPr>
        <w:t>уровня инфляции в стране</w:t>
      </w:r>
      <w:r w:rsidR="00CD1F71">
        <w:rPr>
          <w:rFonts w:ascii="Times New Roman" w:hAnsi="Times New Roman" w:cs="Times New Roman"/>
          <w:sz w:val="28"/>
          <w:szCs w:val="28"/>
        </w:rPr>
        <w:t>,</w:t>
      </w:r>
      <w:r>
        <w:rPr>
          <w:rFonts w:ascii="Times New Roman" w:hAnsi="Times New Roman" w:cs="Times New Roman"/>
          <w:sz w:val="28"/>
          <w:szCs w:val="28"/>
        </w:rPr>
        <w:t xml:space="preserve"> </w:t>
      </w:r>
      <w:r w:rsidR="00CD1F71">
        <w:rPr>
          <w:rFonts w:ascii="Times New Roman" w:hAnsi="Times New Roman" w:cs="Times New Roman"/>
          <w:sz w:val="28"/>
          <w:szCs w:val="28"/>
        </w:rPr>
        <w:t xml:space="preserve">формулируемых гражданами РФ, </w:t>
      </w:r>
      <w:r>
        <w:rPr>
          <w:rFonts w:ascii="Times New Roman" w:hAnsi="Times New Roman" w:cs="Times New Roman"/>
          <w:sz w:val="28"/>
          <w:szCs w:val="28"/>
        </w:rPr>
        <w:t>с официальными данными Росстата. Указывается динамика цен на продовольственные товары, которая сопоставляется с данными по средней инфляции в стране. Отмечается низкий уровень образования россиян, во многом определяющий неточность их оценок роста цен. Формулируются выводы о правильности методологии Росстата и необоснованности претензий россиян к данному ведомству.</w:t>
      </w:r>
    </w:p>
    <w:p w:rsidR="00317B9D" w:rsidRDefault="00317B9D" w:rsidP="00270135">
      <w:pPr>
        <w:spacing w:after="0" w:line="360" w:lineRule="auto"/>
        <w:ind w:firstLine="709"/>
        <w:jc w:val="both"/>
        <w:rPr>
          <w:rFonts w:ascii="Times New Roman" w:hAnsi="Times New Roman" w:cs="Times New Roman"/>
          <w:sz w:val="28"/>
          <w:szCs w:val="28"/>
        </w:rPr>
      </w:pPr>
      <w:r w:rsidRPr="00317B9D">
        <w:rPr>
          <w:rFonts w:ascii="Times New Roman" w:hAnsi="Times New Roman" w:cs="Times New Roman"/>
          <w:b/>
          <w:sz w:val="28"/>
          <w:szCs w:val="28"/>
        </w:rPr>
        <w:t>Ключевые слова</w:t>
      </w:r>
      <w:r w:rsidRPr="00CD1F71">
        <w:rPr>
          <w:rFonts w:ascii="Times New Roman" w:hAnsi="Times New Roman" w:cs="Times New Roman"/>
          <w:b/>
          <w:sz w:val="28"/>
          <w:szCs w:val="28"/>
        </w:rPr>
        <w:t>:</w:t>
      </w:r>
      <w:r>
        <w:rPr>
          <w:rFonts w:ascii="Times New Roman" w:hAnsi="Times New Roman" w:cs="Times New Roman"/>
          <w:sz w:val="28"/>
          <w:szCs w:val="28"/>
        </w:rPr>
        <w:t xml:space="preserve"> инфляция,</w:t>
      </w:r>
      <w:r w:rsidR="00CD1F71">
        <w:rPr>
          <w:rFonts w:ascii="Times New Roman" w:hAnsi="Times New Roman" w:cs="Times New Roman"/>
          <w:sz w:val="28"/>
          <w:szCs w:val="28"/>
        </w:rPr>
        <w:t xml:space="preserve"> образование, потребительская корзина, цены, индекс.</w:t>
      </w:r>
    </w:p>
    <w:p w:rsidR="00317B9D" w:rsidRPr="00317B9D" w:rsidRDefault="00317B9D" w:rsidP="00270135">
      <w:pPr>
        <w:spacing w:after="0" w:line="360" w:lineRule="auto"/>
        <w:ind w:firstLine="709"/>
        <w:jc w:val="both"/>
        <w:rPr>
          <w:rFonts w:ascii="Times New Roman" w:hAnsi="Times New Roman" w:cs="Times New Roman"/>
          <w:sz w:val="28"/>
          <w:szCs w:val="28"/>
        </w:rPr>
      </w:pPr>
    </w:p>
    <w:p w:rsidR="00F629A1" w:rsidRDefault="00F629A1" w:rsidP="002701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Популярная в российском обществе тема якобы существующего несоответствия между официальными данными Росстата по инфляции и фактическим ростом цен на товары, которые покупают граждане в магазинах, регулярно </w:t>
      </w:r>
      <w:r w:rsidR="00173449">
        <w:rPr>
          <w:rFonts w:ascii="Times New Roman" w:hAnsi="Times New Roman" w:cs="Times New Roman"/>
          <w:sz w:val="28"/>
          <w:szCs w:val="28"/>
        </w:rPr>
        <w:t xml:space="preserve">становится объектом споров. Большинство россиян полагают, что цены на потребительские товары растут значительно быстрее официальных значений, рассчитываемых Росстатом, причем данные идеи наиболее популярны у бедных слоев населения вследствие высокой доли их трат на </w:t>
      </w:r>
      <w:r w:rsidR="00173449">
        <w:rPr>
          <w:rFonts w:ascii="Times New Roman" w:hAnsi="Times New Roman" w:cs="Times New Roman"/>
          <w:sz w:val="28"/>
          <w:szCs w:val="28"/>
        </w:rPr>
        <w:lastRenderedPageBreak/>
        <w:t xml:space="preserve">продовольствие, которое дорожает быстрее, нежели другие категории товаров, что отмечает доцент РАНХиГС Сергей Хестанов </w:t>
      </w:r>
      <w:r w:rsidR="00CD1F71">
        <w:rPr>
          <w:rFonts w:ascii="Times New Roman" w:hAnsi="Times New Roman" w:cs="Times New Roman"/>
          <w:sz w:val="28"/>
          <w:szCs w:val="28"/>
        </w:rPr>
        <w:t>[4</w:t>
      </w:r>
      <w:r w:rsidR="00173449" w:rsidRPr="00173449">
        <w:rPr>
          <w:rFonts w:ascii="Times New Roman" w:hAnsi="Times New Roman" w:cs="Times New Roman"/>
          <w:sz w:val="28"/>
          <w:szCs w:val="28"/>
        </w:rPr>
        <w:t>]</w:t>
      </w:r>
      <w:r w:rsidR="00173449">
        <w:rPr>
          <w:rFonts w:ascii="Times New Roman" w:hAnsi="Times New Roman" w:cs="Times New Roman"/>
          <w:sz w:val="28"/>
          <w:szCs w:val="28"/>
        </w:rPr>
        <w:t>.</w:t>
      </w:r>
    </w:p>
    <w:p w:rsidR="00CF2F97" w:rsidRDefault="00CF2F97" w:rsidP="002701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Рассмотренные в статье кандидата физико-математических наук Бессонова В.А. причины неточного вычисления инфляции, такие как использование для вычисления индекса потребительских цен (ИПЦ) различных прошлых периодов как базы сравнения стоимости фиксированной корзины товаров и услуг, отсутствие учета изменения потребительских предпочтений в пользу более дешевых товаров при оценке стоимости жизни, неполнота охвата объектов наблюдения</w:t>
      </w:r>
      <w:r w:rsidR="00A92C58">
        <w:rPr>
          <w:rFonts w:ascii="Times New Roman" w:hAnsi="Times New Roman" w:cs="Times New Roman"/>
          <w:sz w:val="28"/>
          <w:szCs w:val="28"/>
        </w:rPr>
        <w:t xml:space="preserve"> </w:t>
      </w:r>
      <w:r w:rsidR="00CD1F71">
        <w:rPr>
          <w:rFonts w:ascii="Times New Roman" w:hAnsi="Times New Roman" w:cs="Times New Roman"/>
          <w:sz w:val="28"/>
          <w:szCs w:val="28"/>
        </w:rPr>
        <w:t>[2</w:t>
      </w:r>
      <w:r w:rsidR="00A92C58" w:rsidRPr="00A92C58">
        <w:rPr>
          <w:rFonts w:ascii="Times New Roman" w:hAnsi="Times New Roman" w:cs="Times New Roman"/>
          <w:sz w:val="28"/>
          <w:szCs w:val="28"/>
        </w:rPr>
        <w:t>]</w:t>
      </w:r>
      <w:r>
        <w:rPr>
          <w:rFonts w:ascii="Times New Roman" w:hAnsi="Times New Roman" w:cs="Times New Roman"/>
          <w:sz w:val="28"/>
          <w:szCs w:val="28"/>
        </w:rPr>
        <w:t>, имеют значительное влияние в краткосрочных периодах времени</w:t>
      </w:r>
      <w:r w:rsidR="00A92C58">
        <w:rPr>
          <w:rFonts w:ascii="Times New Roman" w:hAnsi="Times New Roman" w:cs="Times New Roman"/>
          <w:sz w:val="28"/>
          <w:szCs w:val="28"/>
        </w:rPr>
        <w:t xml:space="preserve">, </w:t>
      </w:r>
      <w:r w:rsidR="004B2D67">
        <w:rPr>
          <w:rFonts w:ascii="Times New Roman" w:hAnsi="Times New Roman" w:cs="Times New Roman"/>
          <w:sz w:val="28"/>
          <w:szCs w:val="28"/>
        </w:rPr>
        <w:t>однако полностью нивелируются</w:t>
      </w:r>
      <w:r w:rsidR="00A92C58">
        <w:rPr>
          <w:rFonts w:ascii="Times New Roman" w:hAnsi="Times New Roman" w:cs="Times New Roman"/>
          <w:sz w:val="28"/>
          <w:szCs w:val="28"/>
        </w:rPr>
        <w:t xml:space="preserve"> в долгосрочной перспективе. Для доказательства научной достоверности используемой Росстатом методики вычисления инфляции, произведем расчет роста цен </w:t>
      </w:r>
      <w:r w:rsidR="00A013BD">
        <w:rPr>
          <w:rFonts w:ascii="Times New Roman" w:hAnsi="Times New Roman" w:cs="Times New Roman"/>
          <w:sz w:val="28"/>
          <w:szCs w:val="28"/>
        </w:rPr>
        <w:t>с 2011 по 2019</w:t>
      </w:r>
      <w:r w:rsidR="004B2D67">
        <w:rPr>
          <w:rFonts w:ascii="Times New Roman" w:hAnsi="Times New Roman" w:cs="Times New Roman"/>
          <w:sz w:val="28"/>
          <w:szCs w:val="28"/>
        </w:rPr>
        <w:t xml:space="preserve"> годы </w:t>
      </w:r>
      <w:r w:rsidR="00A92C58">
        <w:rPr>
          <w:rFonts w:ascii="Times New Roman" w:hAnsi="Times New Roman" w:cs="Times New Roman"/>
          <w:sz w:val="28"/>
          <w:szCs w:val="28"/>
        </w:rPr>
        <w:t>на некоторые категории продовольственных товаров (как наиболее значимых для россиян) и сопоставим полученные данные с официальной инфляцией</w:t>
      </w:r>
      <w:r w:rsidR="004B2D67">
        <w:rPr>
          <w:rFonts w:ascii="Times New Roman" w:hAnsi="Times New Roman" w:cs="Times New Roman"/>
          <w:sz w:val="28"/>
          <w:szCs w:val="28"/>
        </w:rPr>
        <w:t xml:space="preserve"> за указанный период времени</w:t>
      </w:r>
      <w:r w:rsidR="00A92C58">
        <w:rPr>
          <w:rFonts w:ascii="Times New Roman" w:hAnsi="Times New Roman" w:cs="Times New Roman"/>
          <w:sz w:val="28"/>
          <w:szCs w:val="28"/>
        </w:rPr>
        <w:t>.</w:t>
      </w:r>
      <w:r w:rsidR="004B2D67">
        <w:rPr>
          <w:rFonts w:ascii="Times New Roman" w:hAnsi="Times New Roman" w:cs="Times New Roman"/>
          <w:sz w:val="28"/>
          <w:szCs w:val="28"/>
        </w:rPr>
        <w:t xml:space="preserve"> С целью выполнения поставленной задачи приведем необходимые данные в таблице 1.</w:t>
      </w:r>
    </w:p>
    <w:p w:rsidR="004B2D67" w:rsidRDefault="004B2D67" w:rsidP="00270135">
      <w:pPr>
        <w:spacing w:after="0" w:line="360" w:lineRule="auto"/>
        <w:ind w:firstLine="709"/>
        <w:jc w:val="both"/>
        <w:rPr>
          <w:rFonts w:ascii="Times New Roman" w:hAnsi="Times New Roman" w:cs="Times New Roman"/>
          <w:sz w:val="28"/>
          <w:szCs w:val="28"/>
        </w:rPr>
      </w:pPr>
    </w:p>
    <w:p w:rsidR="004B2D67" w:rsidRPr="00CF7ED5" w:rsidRDefault="004B2D67" w:rsidP="00CF7ED5">
      <w:pPr>
        <w:spacing w:after="0" w:line="360" w:lineRule="auto"/>
        <w:jc w:val="center"/>
        <w:rPr>
          <w:rFonts w:ascii="Times New Roman" w:hAnsi="Times New Roman" w:cs="Times New Roman"/>
          <w:b/>
          <w:sz w:val="28"/>
          <w:szCs w:val="28"/>
        </w:rPr>
      </w:pPr>
      <w:r w:rsidRPr="00CF7ED5">
        <w:rPr>
          <w:rFonts w:ascii="Times New Roman" w:hAnsi="Times New Roman" w:cs="Times New Roman"/>
          <w:b/>
          <w:sz w:val="28"/>
          <w:szCs w:val="28"/>
        </w:rPr>
        <w:t xml:space="preserve">Таблица 1. Данные по уровню цен </w:t>
      </w:r>
      <w:r w:rsidR="008C12F5" w:rsidRPr="00CF7ED5">
        <w:rPr>
          <w:rFonts w:ascii="Times New Roman" w:hAnsi="Times New Roman" w:cs="Times New Roman"/>
          <w:b/>
          <w:sz w:val="28"/>
          <w:szCs w:val="28"/>
        </w:rPr>
        <w:t xml:space="preserve">(за 1 кг) </w:t>
      </w:r>
      <w:r w:rsidRPr="00CF7ED5">
        <w:rPr>
          <w:rFonts w:ascii="Times New Roman" w:hAnsi="Times New Roman" w:cs="Times New Roman"/>
          <w:b/>
          <w:sz w:val="28"/>
          <w:szCs w:val="28"/>
        </w:rPr>
        <w:t>по состоянию на первую неделю</w:t>
      </w:r>
      <w:r w:rsidR="008C12F5" w:rsidRPr="00CF7ED5">
        <w:rPr>
          <w:rFonts w:ascii="Times New Roman" w:hAnsi="Times New Roman" w:cs="Times New Roman"/>
          <w:b/>
          <w:sz w:val="28"/>
          <w:szCs w:val="28"/>
        </w:rPr>
        <w:t xml:space="preserve"> года по Российской Федерации, руб.</w:t>
      </w:r>
    </w:p>
    <w:tbl>
      <w:tblPr>
        <w:tblStyle w:val="ab"/>
        <w:tblW w:w="0" w:type="auto"/>
        <w:tblLayout w:type="fixed"/>
        <w:tblLook w:val="04A0"/>
      </w:tblPr>
      <w:tblGrid>
        <w:gridCol w:w="1526"/>
        <w:gridCol w:w="850"/>
        <w:gridCol w:w="851"/>
        <w:gridCol w:w="850"/>
        <w:gridCol w:w="948"/>
        <w:gridCol w:w="895"/>
        <w:gridCol w:w="851"/>
        <w:gridCol w:w="992"/>
        <w:gridCol w:w="995"/>
        <w:gridCol w:w="821"/>
      </w:tblGrid>
      <w:tr w:rsidR="008C12F5" w:rsidRPr="00CF7ED5" w:rsidTr="00CF7ED5">
        <w:tc>
          <w:tcPr>
            <w:tcW w:w="1526" w:type="dxa"/>
          </w:tcPr>
          <w:p w:rsidR="004B2D67" w:rsidRPr="00CF7ED5" w:rsidRDefault="004B2D67" w:rsidP="00270135">
            <w:pPr>
              <w:spacing w:line="360" w:lineRule="auto"/>
              <w:jc w:val="both"/>
              <w:rPr>
                <w:rFonts w:ascii="Times New Roman" w:hAnsi="Times New Roman" w:cs="Times New Roman"/>
              </w:rPr>
            </w:pPr>
          </w:p>
        </w:tc>
        <w:tc>
          <w:tcPr>
            <w:tcW w:w="850" w:type="dxa"/>
          </w:tcPr>
          <w:p w:rsidR="004B2D67" w:rsidRPr="00CF7ED5" w:rsidRDefault="004B2D67" w:rsidP="00270135">
            <w:pPr>
              <w:spacing w:line="360" w:lineRule="auto"/>
              <w:jc w:val="both"/>
              <w:rPr>
                <w:rFonts w:ascii="Times New Roman" w:hAnsi="Times New Roman" w:cs="Times New Roman"/>
              </w:rPr>
            </w:pPr>
            <w:r w:rsidRPr="00CF7ED5">
              <w:rPr>
                <w:rFonts w:ascii="Times New Roman" w:hAnsi="Times New Roman" w:cs="Times New Roman"/>
              </w:rPr>
              <w:t>2011</w:t>
            </w:r>
          </w:p>
        </w:tc>
        <w:tc>
          <w:tcPr>
            <w:tcW w:w="851" w:type="dxa"/>
          </w:tcPr>
          <w:p w:rsidR="004B2D67" w:rsidRPr="00CF7ED5" w:rsidRDefault="004B2D67" w:rsidP="00270135">
            <w:pPr>
              <w:spacing w:line="360" w:lineRule="auto"/>
              <w:jc w:val="both"/>
              <w:rPr>
                <w:rFonts w:ascii="Times New Roman" w:hAnsi="Times New Roman" w:cs="Times New Roman"/>
              </w:rPr>
            </w:pPr>
            <w:r w:rsidRPr="00CF7ED5">
              <w:rPr>
                <w:rFonts w:ascii="Times New Roman" w:hAnsi="Times New Roman" w:cs="Times New Roman"/>
              </w:rPr>
              <w:t>2012</w:t>
            </w:r>
          </w:p>
        </w:tc>
        <w:tc>
          <w:tcPr>
            <w:tcW w:w="850" w:type="dxa"/>
          </w:tcPr>
          <w:p w:rsidR="004B2D67" w:rsidRPr="00CF7ED5" w:rsidRDefault="004B2D67" w:rsidP="00270135">
            <w:pPr>
              <w:spacing w:line="360" w:lineRule="auto"/>
              <w:jc w:val="both"/>
              <w:rPr>
                <w:rFonts w:ascii="Times New Roman" w:hAnsi="Times New Roman" w:cs="Times New Roman"/>
              </w:rPr>
            </w:pPr>
            <w:r w:rsidRPr="00CF7ED5">
              <w:rPr>
                <w:rFonts w:ascii="Times New Roman" w:hAnsi="Times New Roman" w:cs="Times New Roman"/>
              </w:rPr>
              <w:t>2013</w:t>
            </w:r>
          </w:p>
        </w:tc>
        <w:tc>
          <w:tcPr>
            <w:tcW w:w="948" w:type="dxa"/>
          </w:tcPr>
          <w:p w:rsidR="004B2D67" w:rsidRPr="00CF7ED5" w:rsidRDefault="004B2D67" w:rsidP="00270135">
            <w:pPr>
              <w:spacing w:line="360" w:lineRule="auto"/>
              <w:jc w:val="both"/>
              <w:rPr>
                <w:rFonts w:ascii="Times New Roman" w:hAnsi="Times New Roman" w:cs="Times New Roman"/>
              </w:rPr>
            </w:pPr>
            <w:r w:rsidRPr="00CF7ED5">
              <w:rPr>
                <w:rFonts w:ascii="Times New Roman" w:hAnsi="Times New Roman" w:cs="Times New Roman"/>
              </w:rPr>
              <w:t>2014</w:t>
            </w:r>
          </w:p>
        </w:tc>
        <w:tc>
          <w:tcPr>
            <w:tcW w:w="895" w:type="dxa"/>
          </w:tcPr>
          <w:p w:rsidR="004B2D67" w:rsidRPr="00CF7ED5" w:rsidRDefault="004B2D67" w:rsidP="00270135">
            <w:pPr>
              <w:spacing w:line="360" w:lineRule="auto"/>
              <w:jc w:val="both"/>
              <w:rPr>
                <w:rFonts w:ascii="Times New Roman" w:hAnsi="Times New Roman" w:cs="Times New Roman"/>
              </w:rPr>
            </w:pPr>
            <w:r w:rsidRPr="00CF7ED5">
              <w:rPr>
                <w:rFonts w:ascii="Times New Roman" w:hAnsi="Times New Roman" w:cs="Times New Roman"/>
              </w:rPr>
              <w:t>2015</w:t>
            </w:r>
          </w:p>
        </w:tc>
        <w:tc>
          <w:tcPr>
            <w:tcW w:w="851" w:type="dxa"/>
          </w:tcPr>
          <w:p w:rsidR="004B2D67" w:rsidRPr="00CF7ED5" w:rsidRDefault="004B2D67" w:rsidP="00270135">
            <w:pPr>
              <w:spacing w:line="360" w:lineRule="auto"/>
              <w:jc w:val="both"/>
              <w:rPr>
                <w:rFonts w:ascii="Times New Roman" w:hAnsi="Times New Roman" w:cs="Times New Roman"/>
              </w:rPr>
            </w:pPr>
            <w:r w:rsidRPr="00CF7ED5">
              <w:rPr>
                <w:rFonts w:ascii="Times New Roman" w:hAnsi="Times New Roman" w:cs="Times New Roman"/>
              </w:rPr>
              <w:t>2016</w:t>
            </w:r>
          </w:p>
        </w:tc>
        <w:tc>
          <w:tcPr>
            <w:tcW w:w="992" w:type="dxa"/>
          </w:tcPr>
          <w:p w:rsidR="004B2D67" w:rsidRPr="00CF7ED5" w:rsidRDefault="004B2D67" w:rsidP="00270135">
            <w:pPr>
              <w:spacing w:line="360" w:lineRule="auto"/>
              <w:jc w:val="both"/>
              <w:rPr>
                <w:rFonts w:ascii="Times New Roman" w:hAnsi="Times New Roman" w:cs="Times New Roman"/>
              </w:rPr>
            </w:pPr>
            <w:r w:rsidRPr="00CF7ED5">
              <w:rPr>
                <w:rFonts w:ascii="Times New Roman" w:hAnsi="Times New Roman" w:cs="Times New Roman"/>
              </w:rPr>
              <w:t>2017</w:t>
            </w:r>
          </w:p>
        </w:tc>
        <w:tc>
          <w:tcPr>
            <w:tcW w:w="995" w:type="dxa"/>
          </w:tcPr>
          <w:p w:rsidR="004B2D67" w:rsidRPr="00CF7ED5" w:rsidRDefault="004B2D67" w:rsidP="00270135">
            <w:pPr>
              <w:spacing w:line="360" w:lineRule="auto"/>
              <w:jc w:val="both"/>
              <w:rPr>
                <w:rFonts w:ascii="Times New Roman" w:hAnsi="Times New Roman" w:cs="Times New Roman"/>
              </w:rPr>
            </w:pPr>
            <w:r w:rsidRPr="00CF7ED5">
              <w:rPr>
                <w:rFonts w:ascii="Times New Roman" w:hAnsi="Times New Roman" w:cs="Times New Roman"/>
              </w:rPr>
              <w:t>2018</w:t>
            </w:r>
          </w:p>
        </w:tc>
        <w:tc>
          <w:tcPr>
            <w:tcW w:w="821" w:type="dxa"/>
          </w:tcPr>
          <w:p w:rsidR="004B2D67" w:rsidRPr="00CF7ED5" w:rsidRDefault="004B2D67" w:rsidP="00270135">
            <w:pPr>
              <w:spacing w:line="360" w:lineRule="auto"/>
              <w:jc w:val="both"/>
              <w:rPr>
                <w:rFonts w:ascii="Times New Roman" w:hAnsi="Times New Roman" w:cs="Times New Roman"/>
              </w:rPr>
            </w:pPr>
            <w:r w:rsidRPr="00CF7ED5">
              <w:rPr>
                <w:rFonts w:ascii="Times New Roman" w:hAnsi="Times New Roman" w:cs="Times New Roman"/>
              </w:rPr>
              <w:t>2019</w:t>
            </w:r>
          </w:p>
        </w:tc>
      </w:tr>
      <w:tr w:rsidR="008C12F5" w:rsidRPr="00CF7ED5" w:rsidTr="00CF7ED5">
        <w:tc>
          <w:tcPr>
            <w:tcW w:w="1526" w:type="dxa"/>
          </w:tcPr>
          <w:p w:rsidR="004B2D67" w:rsidRPr="00CF7ED5" w:rsidRDefault="004B2D67" w:rsidP="00270135">
            <w:pPr>
              <w:spacing w:line="360" w:lineRule="auto"/>
              <w:jc w:val="both"/>
              <w:rPr>
                <w:rFonts w:ascii="Times New Roman" w:hAnsi="Times New Roman" w:cs="Times New Roman"/>
              </w:rPr>
            </w:pPr>
            <w:r w:rsidRPr="00CF7ED5">
              <w:rPr>
                <w:rFonts w:ascii="Times New Roman" w:hAnsi="Times New Roman" w:cs="Times New Roman"/>
              </w:rPr>
              <w:t>Говядина</w:t>
            </w:r>
          </w:p>
        </w:tc>
        <w:tc>
          <w:tcPr>
            <w:tcW w:w="850" w:type="dxa"/>
          </w:tcPr>
          <w:p w:rsidR="004B2D67" w:rsidRPr="00CF7ED5" w:rsidRDefault="008C12F5" w:rsidP="00270135">
            <w:pPr>
              <w:spacing w:line="360" w:lineRule="auto"/>
              <w:jc w:val="both"/>
              <w:rPr>
                <w:rFonts w:ascii="Times New Roman" w:hAnsi="Times New Roman" w:cs="Times New Roman"/>
              </w:rPr>
            </w:pPr>
            <w:r w:rsidRPr="00CF7ED5">
              <w:rPr>
                <w:rFonts w:ascii="Times New Roman" w:hAnsi="Times New Roman" w:cs="Times New Roman"/>
              </w:rPr>
              <w:t>197,02</w:t>
            </w:r>
          </w:p>
        </w:tc>
        <w:tc>
          <w:tcPr>
            <w:tcW w:w="851" w:type="dxa"/>
          </w:tcPr>
          <w:p w:rsidR="004B2D67" w:rsidRPr="00CF7ED5" w:rsidRDefault="008C12F5" w:rsidP="00270135">
            <w:pPr>
              <w:spacing w:line="360" w:lineRule="auto"/>
              <w:jc w:val="both"/>
              <w:rPr>
                <w:rFonts w:ascii="Times New Roman" w:hAnsi="Times New Roman" w:cs="Times New Roman"/>
              </w:rPr>
            </w:pPr>
            <w:r w:rsidRPr="00CF7ED5">
              <w:rPr>
                <w:rFonts w:ascii="Times New Roman" w:hAnsi="Times New Roman" w:cs="Times New Roman"/>
              </w:rPr>
              <w:t>237,1</w:t>
            </w:r>
          </w:p>
        </w:tc>
        <w:tc>
          <w:tcPr>
            <w:tcW w:w="850" w:type="dxa"/>
          </w:tcPr>
          <w:p w:rsidR="004B2D67" w:rsidRPr="00CF7ED5" w:rsidRDefault="008C12F5" w:rsidP="00270135">
            <w:pPr>
              <w:spacing w:line="360" w:lineRule="auto"/>
              <w:jc w:val="both"/>
              <w:rPr>
                <w:rFonts w:ascii="Times New Roman" w:hAnsi="Times New Roman" w:cs="Times New Roman"/>
              </w:rPr>
            </w:pPr>
            <w:r w:rsidRPr="00CF7ED5">
              <w:rPr>
                <w:rFonts w:ascii="Times New Roman" w:hAnsi="Times New Roman" w:cs="Times New Roman"/>
              </w:rPr>
              <w:t>248,34</w:t>
            </w:r>
          </w:p>
        </w:tc>
        <w:tc>
          <w:tcPr>
            <w:tcW w:w="948" w:type="dxa"/>
          </w:tcPr>
          <w:p w:rsidR="004B2D67" w:rsidRPr="00CF7ED5" w:rsidRDefault="008C12F5" w:rsidP="00270135">
            <w:pPr>
              <w:spacing w:line="360" w:lineRule="auto"/>
              <w:jc w:val="both"/>
              <w:rPr>
                <w:rFonts w:ascii="Times New Roman" w:hAnsi="Times New Roman" w:cs="Times New Roman"/>
              </w:rPr>
            </w:pPr>
            <w:r w:rsidRPr="00CF7ED5">
              <w:rPr>
                <w:rFonts w:ascii="Times New Roman" w:hAnsi="Times New Roman" w:cs="Times New Roman"/>
              </w:rPr>
              <w:t>244,65</w:t>
            </w:r>
          </w:p>
        </w:tc>
        <w:tc>
          <w:tcPr>
            <w:tcW w:w="895" w:type="dxa"/>
          </w:tcPr>
          <w:p w:rsidR="004B2D67" w:rsidRPr="00CF7ED5" w:rsidRDefault="008C12F5" w:rsidP="00270135">
            <w:pPr>
              <w:spacing w:line="360" w:lineRule="auto"/>
              <w:jc w:val="both"/>
              <w:rPr>
                <w:rFonts w:ascii="Times New Roman" w:hAnsi="Times New Roman" w:cs="Times New Roman"/>
              </w:rPr>
            </w:pPr>
            <w:r w:rsidRPr="00CF7ED5">
              <w:rPr>
                <w:rFonts w:ascii="Times New Roman" w:hAnsi="Times New Roman" w:cs="Times New Roman"/>
              </w:rPr>
              <w:t>282,66</w:t>
            </w:r>
          </w:p>
        </w:tc>
        <w:tc>
          <w:tcPr>
            <w:tcW w:w="851" w:type="dxa"/>
          </w:tcPr>
          <w:p w:rsidR="004B2D67" w:rsidRPr="00CF7ED5" w:rsidRDefault="008C12F5" w:rsidP="00270135">
            <w:pPr>
              <w:spacing w:line="360" w:lineRule="auto"/>
              <w:jc w:val="both"/>
              <w:rPr>
                <w:rFonts w:ascii="Times New Roman" w:hAnsi="Times New Roman" w:cs="Times New Roman"/>
              </w:rPr>
            </w:pPr>
            <w:r w:rsidRPr="00CF7ED5">
              <w:rPr>
                <w:rFonts w:ascii="Times New Roman" w:hAnsi="Times New Roman" w:cs="Times New Roman"/>
              </w:rPr>
              <w:t>313,02</w:t>
            </w:r>
          </w:p>
        </w:tc>
        <w:tc>
          <w:tcPr>
            <w:tcW w:w="992" w:type="dxa"/>
          </w:tcPr>
          <w:p w:rsidR="004B2D67" w:rsidRPr="00CF7ED5" w:rsidRDefault="008C12F5" w:rsidP="00270135">
            <w:pPr>
              <w:spacing w:line="360" w:lineRule="auto"/>
              <w:jc w:val="both"/>
              <w:rPr>
                <w:rFonts w:ascii="Times New Roman" w:hAnsi="Times New Roman" w:cs="Times New Roman"/>
              </w:rPr>
            </w:pPr>
            <w:r w:rsidRPr="00CF7ED5">
              <w:rPr>
                <w:rFonts w:ascii="Times New Roman" w:hAnsi="Times New Roman" w:cs="Times New Roman"/>
              </w:rPr>
              <w:t>315,09</w:t>
            </w:r>
          </w:p>
        </w:tc>
        <w:tc>
          <w:tcPr>
            <w:tcW w:w="995" w:type="dxa"/>
          </w:tcPr>
          <w:p w:rsidR="004B2D67" w:rsidRPr="00CF7ED5" w:rsidRDefault="008C12F5" w:rsidP="00270135">
            <w:pPr>
              <w:spacing w:line="360" w:lineRule="auto"/>
              <w:jc w:val="both"/>
              <w:rPr>
                <w:rFonts w:ascii="Times New Roman" w:hAnsi="Times New Roman" w:cs="Times New Roman"/>
              </w:rPr>
            </w:pPr>
            <w:r w:rsidRPr="00CF7ED5">
              <w:rPr>
                <w:rFonts w:ascii="Times New Roman" w:hAnsi="Times New Roman" w:cs="Times New Roman"/>
              </w:rPr>
              <w:t>321,22</w:t>
            </w:r>
          </w:p>
        </w:tc>
        <w:tc>
          <w:tcPr>
            <w:tcW w:w="821" w:type="dxa"/>
          </w:tcPr>
          <w:p w:rsidR="004B2D67" w:rsidRPr="00CF7ED5" w:rsidRDefault="008C12F5" w:rsidP="00270135">
            <w:pPr>
              <w:spacing w:line="360" w:lineRule="auto"/>
              <w:jc w:val="both"/>
              <w:rPr>
                <w:rFonts w:ascii="Times New Roman" w:hAnsi="Times New Roman" w:cs="Times New Roman"/>
              </w:rPr>
            </w:pPr>
            <w:r w:rsidRPr="00CF7ED5">
              <w:rPr>
                <w:rFonts w:ascii="Times New Roman" w:hAnsi="Times New Roman" w:cs="Times New Roman"/>
              </w:rPr>
              <w:t>331,56</w:t>
            </w:r>
          </w:p>
        </w:tc>
      </w:tr>
      <w:tr w:rsidR="008C12F5" w:rsidRPr="00CF7ED5" w:rsidTr="00CF7ED5">
        <w:tc>
          <w:tcPr>
            <w:tcW w:w="1526" w:type="dxa"/>
          </w:tcPr>
          <w:p w:rsidR="004B2D67" w:rsidRPr="00CF7ED5" w:rsidRDefault="008C12F5" w:rsidP="00270135">
            <w:pPr>
              <w:spacing w:line="360" w:lineRule="auto"/>
              <w:jc w:val="both"/>
              <w:rPr>
                <w:rFonts w:ascii="Times New Roman" w:hAnsi="Times New Roman" w:cs="Times New Roman"/>
              </w:rPr>
            </w:pPr>
            <w:r w:rsidRPr="00CF7ED5">
              <w:rPr>
                <w:rFonts w:ascii="Times New Roman" w:hAnsi="Times New Roman" w:cs="Times New Roman"/>
              </w:rPr>
              <w:t>Масло сл</w:t>
            </w:r>
            <w:r w:rsidR="00CF7ED5">
              <w:rPr>
                <w:rFonts w:ascii="Times New Roman" w:hAnsi="Times New Roman" w:cs="Times New Roman"/>
              </w:rPr>
              <w:t>ив</w:t>
            </w:r>
            <w:r w:rsidRPr="00CF7ED5">
              <w:rPr>
                <w:rFonts w:ascii="Times New Roman" w:hAnsi="Times New Roman" w:cs="Times New Roman"/>
              </w:rPr>
              <w:t>.</w:t>
            </w:r>
          </w:p>
        </w:tc>
        <w:tc>
          <w:tcPr>
            <w:tcW w:w="850"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239,4</w:t>
            </w:r>
          </w:p>
        </w:tc>
        <w:tc>
          <w:tcPr>
            <w:tcW w:w="851"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252,88</w:t>
            </w:r>
          </w:p>
        </w:tc>
        <w:tc>
          <w:tcPr>
            <w:tcW w:w="850"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261,96</w:t>
            </w:r>
          </w:p>
        </w:tc>
        <w:tc>
          <w:tcPr>
            <w:tcW w:w="948"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314,58</w:t>
            </w:r>
          </w:p>
        </w:tc>
        <w:tc>
          <w:tcPr>
            <w:tcW w:w="895"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365,22</w:t>
            </w:r>
          </w:p>
        </w:tc>
        <w:tc>
          <w:tcPr>
            <w:tcW w:w="851"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399,76</w:t>
            </w:r>
          </w:p>
        </w:tc>
        <w:tc>
          <w:tcPr>
            <w:tcW w:w="992"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488,21</w:t>
            </w:r>
          </w:p>
        </w:tc>
        <w:tc>
          <w:tcPr>
            <w:tcW w:w="995"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534,98</w:t>
            </w:r>
          </w:p>
        </w:tc>
        <w:tc>
          <w:tcPr>
            <w:tcW w:w="821"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557,33</w:t>
            </w:r>
          </w:p>
        </w:tc>
      </w:tr>
      <w:tr w:rsidR="008C12F5" w:rsidRPr="00CF7ED5" w:rsidTr="00CF7ED5">
        <w:tc>
          <w:tcPr>
            <w:tcW w:w="1526" w:type="dxa"/>
          </w:tcPr>
          <w:p w:rsidR="004B2D67" w:rsidRPr="00CF7ED5" w:rsidRDefault="008C12F5" w:rsidP="00270135">
            <w:pPr>
              <w:spacing w:line="360" w:lineRule="auto"/>
              <w:jc w:val="both"/>
              <w:rPr>
                <w:rFonts w:ascii="Times New Roman" w:hAnsi="Times New Roman" w:cs="Times New Roman"/>
              </w:rPr>
            </w:pPr>
            <w:r w:rsidRPr="00CF7ED5">
              <w:rPr>
                <w:rFonts w:ascii="Times New Roman" w:hAnsi="Times New Roman" w:cs="Times New Roman"/>
              </w:rPr>
              <w:t>Сметана</w:t>
            </w:r>
          </w:p>
        </w:tc>
        <w:tc>
          <w:tcPr>
            <w:tcW w:w="850"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110,67</w:t>
            </w:r>
          </w:p>
        </w:tc>
        <w:tc>
          <w:tcPr>
            <w:tcW w:w="851"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115,86</w:t>
            </w:r>
          </w:p>
        </w:tc>
        <w:tc>
          <w:tcPr>
            <w:tcW w:w="850"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120,6</w:t>
            </w:r>
          </w:p>
        </w:tc>
        <w:tc>
          <w:tcPr>
            <w:tcW w:w="948"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137,83</w:t>
            </w:r>
          </w:p>
        </w:tc>
        <w:tc>
          <w:tcPr>
            <w:tcW w:w="895"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158,72</w:t>
            </w:r>
          </w:p>
        </w:tc>
        <w:tc>
          <w:tcPr>
            <w:tcW w:w="851"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173,12</w:t>
            </w:r>
          </w:p>
        </w:tc>
        <w:tc>
          <w:tcPr>
            <w:tcW w:w="992"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186,64</w:t>
            </w:r>
          </w:p>
        </w:tc>
        <w:tc>
          <w:tcPr>
            <w:tcW w:w="995"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195,74</w:t>
            </w:r>
          </w:p>
        </w:tc>
        <w:tc>
          <w:tcPr>
            <w:tcW w:w="821"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203,17</w:t>
            </w:r>
          </w:p>
        </w:tc>
      </w:tr>
      <w:tr w:rsidR="008C12F5" w:rsidRPr="00CF7ED5" w:rsidTr="00CF7ED5">
        <w:tc>
          <w:tcPr>
            <w:tcW w:w="1526" w:type="dxa"/>
          </w:tcPr>
          <w:p w:rsidR="004B2D67" w:rsidRPr="00CF7ED5" w:rsidRDefault="008C12F5" w:rsidP="00270135">
            <w:pPr>
              <w:spacing w:line="360" w:lineRule="auto"/>
              <w:jc w:val="both"/>
              <w:rPr>
                <w:rFonts w:ascii="Times New Roman" w:hAnsi="Times New Roman" w:cs="Times New Roman"/>
              </w:rPr>
            </w:pPr>
            <w:r w:rsidRPr="00CF7ED5">
              <w:rPr>
                <w:rFonts w:ascii="Times New Roman" w:hAnsi="Times New Roman" w:cs="Times New Roman"/>
              </w:rPr>
              <w:t>Сахар-песок</w:t>
            </w:r>
          </w:p>
        </w:tc>
        <w:tc>
          <w:tcPr>
            <w:tcW w:w="850" w:type="dxa"/>
          </w:tcPr>
          <w:p w:rsidR="004B2D67" w:rsidRPr="00CF7ED5" w:rsidRDefault="00CF7ED5" w:rsidP="00270135">
            <w:pPr>
              <w:spacing w:line="360" w:lineRule="auto"/>
              <w:jc w:val="both"/>
              <w:rPr>
                <w:rFonts w:ascii="Times New Roman" w:hAnsi="Times New Roman" w:cs="Times New Roman"/>
              </w:rPr>
            </w:pPr>
            <w:r>
              <w:rPr>
                <w:rFonts w:ascii="Times New Roman" w:hAnsi="Times New Roman" w:cs="Times New Roman"/>
              </w:rPr>
              <w:t>42,04</w:t>
            </w:r>
          </w:p>
        </w:tc>
        <w:tc>
          <w:tcPr>
            <w:tcW w:w="851"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30,06</w:t>
            </w:r>
          </w:p>
        </w:tc>
        <w:tc>
          <w:tcPr>
            <w:tcW w:w="850"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31,43</w:t>
            </w:r>
          </w:p>
        </w:tc>
        <w:tc>
          <w:tcPr>
            <w:tcW w:w="948"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32,06</w:t>
            </w:r>
          </w:p>
        </w:tc>
        <w:tc>
          <w:tcPr>
            <w:tcW w:w="895"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52,28</w:t>
            </w:r>
          </w:p>
        </w:tc>
        <w:tc>
          <w:tcPr>
            <w:tcW w:w="851"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52,28</w:t>
            </w:r>
          </w:p>
        </w:tc>
        <w:tc>
          <w:tcPr>
            <w:tcW w:w="992"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47,8</w:t>
            </w:r>
          </w:p>
        </w:tc>
        <w:tc>
          <w:tcPr>
            <w:tcW w:w="995"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36,45</w:t>
            </w:r>
          </w:p>
        </w:tc>
        <w:tc>
          <w:tcPr>
            <w:tcW w:w="821"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46,64</w:t>
            </w:r>
          </w:p>
        </w:tc>
      </w:tr>
      <w:tr w:rsidR="008C12F5" w:rsidRPr="00CF7ED5" w:rsidTr="00CF7ED5">
        <w:tc>
          <w:tcPr>
            <w:tcW w:w="1526" w:type="dxa"/>
          </w:tcPr>
          <w:p w:rsidR="004B2D67" w:rsidRPr="00CF7ED5" w:rsidRDefault="008C12F5" w:rsidP="00270135">
            <w:pPr>
              <w:spacing w:line="360" w:lineRule="auto"/>
              <w:jc w:val="both"/>
              <w:rPr>
                <w:rFonts w:ascii="Times New Roman" w:hAnsi="Times New Roman" w:cs="Times New Roman"/>
              </w:rPr>
            </w:pPr>
            <w:r w:rsidRPr="00CF7ED5">
              <w:rPr>
                <w:rFonts w:ascii="Times New Roman" w:hAnsi="Times New Roman" w:cs="Times New Roman"/>
              </w:rPr>
              <w:t>Мука пш</w:t>
            </w:r>
            <w:r w:rsidR="00CF7ED5">
              <w:rPr>
                <w:rFonts w:ascii="Times New Roman" w:hAnsi="Times New Roman" w:cs="Times New Roman"/>
              </w:rPr>
              <w:t>ен</w:t>
            </w:r>
            <w:r w:rsidRPr="00CF7ED5">
              <w:rPr>
                <w:rFonts w:ascii="Times New Roman" w:hAnsi="Times New Roman" w:cs="Times New Roman"/>
              </w:rPr>
              <w:t>.</w:t>
            </w:r>
          </w:p>
        </w:tc>
        <w:tc>
          <w:tcPr>
            <w:tcW w:w="850"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20,71</w:t>
            </w:r>
          </w:p>
        </w:tc>
        <w:tc>
          <w:tcPr>
            <w:tcW w:w="851"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19,53</w:t>
            </w:r>
          </w:p>
        </w:tc>
        <w:tc>
          <w:tcPr>
            <w:tcW w:w="850"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25,44</w:t>
            </w:r>
          </w:p>
        </w:tc>
        <w:tc>
          <w:tcPr>
            <w:tcW w:w="948"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26,84</w:t>
            </w:r>
          </w:p>
        </w:tc>
        <w:tc>
          <w:tcPr>
            <w:tcW w:w="895"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30,46</w:t>
            </w:r>
          </w:p>
        </w:tc>
        <w:tc>
          <w:tcPr>
            <w:tcW w:w="851"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32,58</w:t>
            </w:r>
          </w:p>
        </w:tc>
        <w:tc>
          <w:tcPr>
            <w:tcW w:w="992"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33,04</w:t>
            </w:r>
          </w:p>
        </w:tc>
        <w:tc>
          <w:tcPr>
            <w:tcW w:w="995"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32,06</w:t>
            </w:r>
          </w:p>
        </w:tc>
        <w:tc>
          <w:tcPr>
            <w:tcW w:w="821" w:type="dxa"/>
          </w:tcPr>
          <w:p w:rsidR="004B2D67" w:rsidRPr="00CF7ED5" w:rsidRDefault="00A013BD" w:rsidP="00270135">
            <w:pPr>
              <w:spacing w:line="360" w:lineRule="auto"/>
              <w:jc w:val="both"/>
              <w:rPr>
                <w:rFonts w:ascii="Times New Roman" w:hAnsi="Times New Roman" w:cs="Times New Roman"/>
              </w:rPr>
            </w:pPr>
            <w:r>
              <w:rPr>
                <w:rFonts w:ascii="Times New Roman" w:hAnsi="Times New Roman" w:cs="Times New Roman"/>
              </w:rPr>
              <w:t>34</w:t>
            </w:r>
          </w:p>
        </w:tc>
      </w:tr>
    </w:tbl>
    <w:p w:rsidR="00A92C58" w:rsidRDefault="00CF7ED5" w:rsidP="002701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Источник</w:t>
      </w:r>
      <w:r w:rsidRPr="00CF7ED5">
        <w:rPr>
          <w:rFonts w:ascii="Times New Roman" w:hAnsi="Times New Roman" w:cs="Times New Roman"/>
          <w:sz w:val="28"/>
          <w:szCs w:val="28"/>
        </w:rPr>
        <w:t>:</w:t>
      </w:r>
      <w:r>
        <w:rPr>
          <w:rFonts w:ascii="Times New Roman" w:hAnsi="Times New Roman" w:cs="Times New Roman"/>
          <w:sz w:val="28"/>
          <w:szCs w:val="28"/>
        </w:rPr>
        <w:t xml:space="preserve"> составлено автором на основе данных Росстата (</w:t>
      </w:r>
      <w:r w:rsidRPr="002B7FF0">
        <w:rPr>
          <w:rFonts w:ascii="Times New Roman" w:hAnsi="Times New Roman" w:cs="Times New Roman"/>
          <w:sz w:val="28"/>
          <w:szCs w:val="28"/>
        </w:rPr>
        <w:t>http://www.gks.ru/dbscripts/cbsd/DBInet.cgi?pl=1921002</w:t>
      </w:r>
      <w:r>
        <w:rPr>
          <w:rFonts w:ascii="Times New Roman" w:hAnsi="Times New Roman" w:cs="Times New Roman"/>
          <w:sz w:val="28"/>
          <w:szCs w:val="28"/>
        </w:rPr>
        <w:t>).</w:t>
      </w:r>
    </w:p>
    <w:p w:rsidR="00A013BD" w:rsidRDefault="00A013BD" w:rsidP="00270135">
      <w:pPr>
        <w:spacing w:after="0" w:line="360" w:lineRule="auto"/>
        <w:ind w:firstLine="709"/>
        <w:jc w:val="both"/>
        <w:rPr>
          <w:rFonts w:ascii="Times New Roman" w:hAnsi="Times New Roman" w:cs="Times New Roman"/>
          <w:sz w:val="28"/>
          <w:szCs w:val="28"/>
        </w:rPr>
      </w:pPr>
    </w:p>
    <w:p w:rsidR="00D12662" w:rsidRDefault="00A013BD" w:rsidP="00270135">
      <w:pPr>
        <w:spacing w:after="0" w:line="360" w:lineRule="auto"/>
        <w:ind w:firstLine="709"/>
        <w:jc w:val="both"/>
        <w:rPr>
          <w:rFonts w:ascii="Times New Roman" w:hAnsi="Times New Roman"/>
          <w:sz w:val="28"/>
          <w:szCs w:val="28"/>
        </w:rPr>
      </w:pPr>
      <w:r>
        <w:rPr>
          <w:rFonts w:ascii="Times New Roman" w:hAnsi="Times New Roman" w:cs="Times New Roman"/>
          <w:sz w:val="28"/>
          <w:szCs w:val="28"/>
        </w:rPr>
        <w:t>Инфляция по итогам 2011 года в соответствии с официальными данными Росстата составила 6,1%, в 2012</w:t>
      </w:r>
      <w:r w:rsidR="0082444C">
        <w:rPr>
          <w:rFonts w:ascii="Times New Roman" w:hAnsi="Times New Roman" w:cs="Times New Roman"/>
          <w:sz w:val="28"/>
          <w:szCs w:val="28"/>
        </w:rPr>
        <w:t xml:space="preserve"> </w:t>
      </w:r>
      <w:r w:rsidR="0082444C" w:rsidRPr="004B76E2">
        <w:rPr>
          <w:rFonts w:ascii="Times New Roman" w:hAnsi="Times New Roman"/>
          <w:sz w:val="28"/>
          <w:szCs w:val="28"/>
        </w:rPr>
        <w:t>—</w:t>
      </w:r>
      <w:r w:rsidR="0082444C">
        <w:rPr>
          <w:rFonts w:ascii="Times New Roman" w:hAnsi="Times New Roman"/>
          <w:sz w:val="28"/>
          <w:szCs w:val="28"/>
        </w:rPr>
        <w:t xml:space="preserve"> 6,6%, в 2013 </w:t>
      </w:r>
      <w:r w:rsidR="0082444C" w:rsidRPr="004B76E2">
        <w:rPr>
          <w:rFonts w:ascii="Times New Roman" w:hAnsi="Times New Roman"/>
          <w:sz w:val="28"/>
          <w:szCs w:val="28"/>
        </w:rPr>
        <w:t>—</w:t>
      </w:r>
      <w:r w:rsidR="0082444C">
        <w:rPr>
          <w:rFonts w:ascii="Times New Roman" w:hAnsi="Times New Roman"/>
          <w:sz w:val="28"/>
          <w:szCs w:val="28"/>
        </w:rPr>
        <w:t xml:space="preserve"> 6,5%, в 2014 </w:t>
      </w:r>
      <w:r w:rsidR="0082444C" w:rsidRPr="004B76E2">
        <w:rPr>
          <w:rFonts w:ascii="Times New Roman" w:hAnsi="Times New Roman"/>
          <w:sz w:val="28"/>
          <w:szCs w:val="28"/>
        </w:rPr>
        <w:t>—</w:t>
      </w:r>
      <w:r w:rsidR="0082444C">
        <w:rPr>
          <w:rFonts w:ascii="Times New Roman" w:hAnsi="Times New Roman"/>
          <w:sz w:val="28"/>
          <w:szCs w:val="28"/>
        </w:rPr>
        <w:t xml:space="preserve"> 11,4%,</w:t>
      </w:r>
      <w:r w:rsidR="00000CC1">
        <w:rPr>
          <w:rFonts w:ascii="Times New Roman" w:hAnsi="Times New Roman"/>
          <w:sz w:val="28"/>
          <w:szCs w:val="28"/>
        </w:rPr>
        <w:t xml:space="preserve"> в 2015 </w:t>
      </w:r>
      <w:r w:rsidR="00000CC1" w:rsidRPr="004B76E2">
        <w:rPr>
          <w:rFonts w:ascii="Times New Roman" w:hAnsi="Times New Roman"/>
          <w:sz w:val="28"/>
          <w:szCs w:val="28"/>
        </w:rPr>
        <w:t>—</w:t>
      </w:r>
      <w:r w:rsidR="00000CC1">
        <w:rPr>
          <w:rFonts w:ascii="Times New Roman" w:hAnsi="Times New Roman"/>
          <w:sz w:val="28"/>
          <w:szCs w:val="28"/>
        </w:rPr>
        <w:t xml:space="preserve"> 12,9%, в 2016 </w:t>
      </w:r>
      <w:r w:rsidR="00000CC1" w:rsidRPr="004B76E2">
        <w:rPr>
          <w:rFonts w:ascii="Times New Roman" w:hAnsi="Times New Roman"/>
          <w:sz w:val="28"/>
          <w:szCs w:val="28"/>
        </w:rPr>
        <w:t>—</w:t>
      </w:r>
      <w:r w:rsidR="00000CC1">
        <w:rPr>
          <w:rFonts w:ascii="Times New Roman" w:hAnsi="Times New Roman"/>
          <w:sz w:val="28"/>
          <w:szCs w:val="28"/>
        </w:rPr>
        <w:t xml:space="preserve"> 5,4%, в 2017 </w:t>
      </w:r>
      <w:r w:rsidR="00000CC1" w:rsidRPr="004B76E2">
        <w:rPr>
          <w:rFonts w:ascii="Times New Roman" w:hAnsi="Times New Roman"/>
          <w:sz w:val="28"/>
          <w:szCs w:val="28"/>
        </w:rPr>
        <w:t>—</w:t>
      </w:r>
      <w:r w:rsidR="00000CC1">
        <w:rPr>
          <w:rFonts w:ascii="Times New Roman" w:hAnsi="Times New Roman"/>
          <w:sz w:val="28"/>
          <w:szCs w:val="28"/>
        </w:rPr>
        <w:t xml:space="preserve"> 2,5%, в 2018 </w:t>
      </w:r>
      <w:r w:rsidR="00000CC1" w:rsidRPr="004B76E2">
        <w:rPr>
          <w:rFonts w:ascii="Times New Roman" w:hAnsi="Times New Roman"/>
          <w:sz w:val="28"/>
          <w:szCs w:val="28"/>
        </w:rPr>
        <w:t>—</w:t>
      </w:r>
      <w:r w:rsidR="00000CC1">
        <w:rPr>
          <w:rFonts w:ascii="Times New Roman" w:hAnsi="Times New Roman"/>
          <w:sz w:val="28"/>
          <w:szCs w:val="28"/>
        </w:rPr>
        <w:t xml:space="preserve"> 4,3%. Таким образом, </w:t>
      </w:r>
      <w:r w:rsidR="00000CC1">
        <w:rPr>
          <w:rFonts w:ascii="Times New Roman" w:hAnsi="Times New Roman"/>
          <w:sz w:val="28"/>
          <w:szCs w:val="28"/>
        </w:rPr>
        <w:lastRenderedPageBreak/>
        <w:t xml:space="preserve">за весь период (с января 2011 года по декабрь 2018 года) общий рост цен в России составил </w:t>
      </w:r>
      <w:r w:rsidR="000416F1">
        <w:rPr>
          <w:rFonts w:ascii="Times New Roman" w:hAnsi="Times New Roman"/>
          <w:sz w:val="28"/>
          <w:szCs w:val="28"/>
        </w:rPr>
        <w:t>100*(</w:t>
      </w:r>
      <w:r w:rsidR="00D12662">
        <w:rPr>
          <w:rFonts w:ascii="Times New Roman" w:hAnsi="Times New Roman"/>
          <w:sz w:val="28"/>
          <w:szCs w:val="28"/>
        </w:rPr>
        <w:t>1,061*1,066*1,065*1,114*1,129*1,054*1,025*1,043</w:t>
      </w:r>
      <w:r w:rsidR="000416F1">
        <w:rPr>
          <w:rFonts w:ascii="Times New Roman" w:hAnsi="Times New Roman"/>
          <w:sz w:val="28"/>
          <w:szCs w:val="28"/>
        </w:rPr>
        <w:t>-1)</w:t>
      </w:r>
      <w:r w:rsidR="00D12662">
        <w:rPr>
          <w:rFonts w:ascii="Times New Roman" w:hAnsi="Times New Roman"/>
          <w:sz w:val="28"/>
          <w:szCs w:val="28"/>
        </w:rPr>
        <w:t>=</w:t>
      </w:r>
      <w:r w:rsidR="00000CC1" w:rsidRPr="007A27B3">
        <w:rPr>
          <w:rFonts w:ascii="Times New Roman" w:hAnsi="Times New Roman"/>
          <w:b/>
          <w:sz w:val="28"/>
          <w:szCs w:val="28"/>
        </w:rPr>
        <w:t>70,7%</w:t>
      </w:r>
      <w:r w:rsidR="00000CC1">
        <w:rPr>
          <w:rFonts w:ascii="Times New Roman" w:hAnsi="Times New Roman"/>
          <w:sz w:val="28"/>
          <w:szCs w:val="28"/>
        </w:rPr>
        <w:t xml:space="preserve">. Как следует из таблицы 1, говядина </w:t>
      </w:r>
      <w:r w:rsidR="00D12662">
        <w:rPr>
          <w:rFonts w:ascii="Times New Roman" w:hAnsi="Times New Roman"/>
          <w:sz w:val="28"/>
          <w:szCs w:val="28"/>
        </w:rPr>
        <w:t xml:space="preserve">(кроме бескостного мяса) </w:t>
      </w:r>
      <w:r w:rsidR="00000CC1">
        <w:rPr>
          <w:rFonts w:ascii="Times New Roman" w:hAnsi="Times New Roman"/>
          <w:sz w:val="28"/>
          <w:szCs w:val="28"/>
        </w:rPr>
        <w:t xml:space="preserve">за этот период подорожала на </w:t>
      </w:r>
      <w:r w:rsidR="00D12662">
        <w:rPr>
          <w:rFonts w:ascii="Times New Roman" w:hAnsi="Times New Roman"/>
          <w:sz w:val="28"/>
          <w:szCs w:val="28"/>
        </w:rPr>
        <w:t>100%*(</w:t>
      </w:r>
      <w:r w:rsidR="00000CC1">
        <w:rPr>
          <w:rFonts w:ascii="Times New Roman" w:hAnsi="Times New Roman"/>
          <w:sz w:val="28"/>
          <w:szCs w:val="28"/>
        </w:rPr>
        <w:t>331,56</w:t>
      </w:r>
      <w:r w:rsidR="00D12662">
        <w:rPr>
          <w:rFonts w:ascii="Times New Roman" w:hAnsi="Times New Roman"/>
          <w:sz w:val="28"/>
          <w:szCs w:val="28"/>
        </w:rPr>
        <w:t>-197,02)</w:t>
      </w:r>
      <w:r w:rsidR="00000CC1">
        <w:rPr>
          <w:rFonts w:ascii="Times New Roman" w:hAnsi="Times New Roman"/>
          <w:sz w:val="28"/>
          <w:szCs w:val="28"/>
        </w:rPr>
        <w:t>/197,02=</w:t>
      </w:r>
      <w:r w:rsidR="00D12662" w:rsidRPr="007A27B3">
        <w:rPr>
          <w:rFonts w:ascii="Times New Roman" w:hAnsi="Times New Roman"/>
          <w:b/>
          <w:sz w:val="28"/>
          <w:szCs w:val="28"/>
        </w:rPr>
        <w:t>68,3%</w:t>
      </w:r>
      <w:r w:rsidR="00D12662">
        <w:rPr>
          <w:rFonts w:ascii="Times New Roman" w:hAnsi="Times New Roman"/>
          <w:sz w:val="28"/>
          <w:szCs w:val="28"/>
        </w:rPr>
        <w:t>, сливочное масло на 100%*(557,33-239,4)/239,4=</w:t>
      </w:r>
      <w:r w:rsidR="00D12662" w:rsidRPr="007A27B3">
        <w:rPr>
          <w:rFonts w:ascii="Times New Roman" w:hAnsi="Times New Roman"/>
          <w:b/>
          <w:sz w:val="28"/>
          <w:szCs w:val="28"/>
        </w:rPr>
        <w:t>132,8%</w:t>
      </w:r>
      <w:r w:rsidR="00D12662">
        <w:rPr>
          <w:rFonts w:ascii="Times New Roman" w:hAnsi="Times New Roman"/>
          <w:sz w:val="28"/>
          <w:szCs w:val="28"/>
        </w:rPr>
        <w:t>, сметана на 100%*(203,17-110,67)/110,67=</w:t>
      </w:r>
      <w:r w:rsidR="00D12662" w:rsidRPr="007A27B3">
        <w:rPr>
          <w:rFonts w:ascii="Times New Roman" w:hAnsi="Times New Roman"/>
          <w:b/>
          <w:sz w:val="28"/>
          <w:szCs w:val="28"/>
        </w:rPr>
        <w:t>83,6%</w:t>
      </w:r>
      <w:r w:rsidR="00D12662">
        <w:rPr>
          <w:rFonts w:ascii="Times New Roman" w:hAnsi="Times New Roman"/>
          <w:sz w:val="28"/>
          <w:szCs w:val="28"/>
        </w:rPr>
        <w:t>, сахар-песок на 100%*(46,64-42,04)/42,04=</w:t>
      </w:r>
      <w:r w:rsidR="00D12662" w:rsidRPr="007A27B3">
        <w:rPr>
          <w:rFonts w:ascii="Times New Roman" w:hAnsi="Times New Roman"/>
          <w:b/>
          <w:sz w:val="28"/>
          <w:szCs w:val="28"/>
        </w:rPr>
        <w:t>10,9%</w:t>
      </w:r>
      <w:r w:rsidR="00D12662">
        <w:rPr>
          <w:rFonts w:ascii="Times New Roman" w:hAnsi="Times New Roman"/>
          <w:sz w:val="28"/>
          <w:szCs w:val="28"/>
        </w:rPr>
        <w:t>, пшеничная мука на 100%*(34-20,71)/20,71=</w:t>
      </w:r>
      <w:r w:rsidR="00D12662" w:rsidRPr="007A27B3">
        <w:rPr>
          <w:rFonts w:ascii="Times New Roman" w:hAnsi="Times New Roman"/>
          <w:b/>
          <w:sz w:val="28"/>
          <w:szCs w:val="28"/>
        </w:rPr>
        <w:t>64,2%</w:t>
      </w:r>
      <w:r w:rsidR="00D12662">
        <w:rPr>
          <w:rFonts w:ascii="Times New Roman" w:hAnsi="Times New Roman"/>
          <w:sz w:val="28"/>
          <w:szCs w:val="28"/>
        </w:rPr>
        <w:t xml:space="preserve">. </w:t>
      </w:r>
    </w:p>
    <w:p w:rsidR="00F15D96" w:rsidRPr="00F15D96" w:rsidRDefault="00D12662" w:rsidP="00270135">
      <w:pPr>
        <w:spacing w:after="0" w:line="360" w:lineRule="auto"/>
        <w:ind w:firstLine="709"/>
        <w:jc w:val="both"/>
        <w:rPr>
          <w:rFonts w:ascii="Times New Roman" w:hAnsi="Times New Roman" w:cs="Times New Roman"/>
          <w:sz w:val="28"/>
          <w:szCs w:val="28"/>
        </w:rPr>
      </w:pPr>
      <w:r>
        <w:rPr>
          <w:rFonts w:ascii="Times New Roman" w:hAnsi="Times New Roman"/>
          <w:sz w:val="28"/>
          <w:szCs w:val="28"/>
        </w:rPr>
        <w:t xml:space="preserve">Как можно заметить, </w:t>
      </w:r>
      <w:r w:rsidR="007A27B3">
        <w:rPr>
          <w:rFonts w:ascii="Times New Roman" w:hAnsi="Times New Roman"/>
          <w:sz w:val="28"/>
          <w:szCs w:val="28"/>
        </w:rPr>
        <w:t>говядина, пшеничная мука и сахар-песок подорожали на величины, находящиеся ниже уровня официальной инфляции за рассматриваемые 8 лет (70,7%)</w:t>
      </w:r>
      <w:r w:rsidR="00570E7D">
        <w:rPr>
          <w:rFonts w:ascii="Times New Roman" w:hAnsi="Times New Roman"/>
          <w:sz w:val="28"/>
          <w:szCs w:val="28"/>
        </w:rPr>
        <w:t xml:space="preserve">, а сливочное масло и сметана дорожали быстрее официального значения инфляции. </w:t>
      </w:r>
      <w:r w:rsidR="00F15D96">
        <w:rPr>
          <w:rFonts w:ascii="Times New Roman" w:hAnsi="Times New Roman"/>
          <w:sz w:val="28"/>
          <w:szCs w:val="28"/>
        </w:rPr>
        <w:t>Полученные данные</w:t>
      </w:r>
      <w:r w:rsidR="00F15D96" w:rsidRPr="00F15D96">
        <w:rPr>
          <w:rFonts w:ascii="Times New Roman" w:hAnsi="Times New Roman" w:cs="Times New Roman"/>
          <w:sz w:val="28"/>
          <w:szCs w:val="28"/>
        </w:rPr>
        <w:t xml:space="preserve"> </w:t>
      </w:r>
      <w:r w:rsidR="00F15D96">
        <w:rPr>
          <w:rFonts w:ascii="Times New Roman" w:hAnsi="Times New Roman" w:cs="Times New Roman"/>
          <w:sz w:val="28"/>
          <w:szCs w:val="28"/>
        </w:rPr>
        <w:t xml:space="preserve">позволяют классифицировать высказывание эксперта </w:t>
      </w:r>
      <w:r w:rsidR="00F15D96">
        <w:rPr>
          <w:rFonts w:ascii="Times New Roman" w:hAnsi="Times New Roman" w:cs="Times New Roman"/>
          <w:sz w:val="28"/>
          <w:szCs w:val="28"/>
          <w:lang w:val="en-US"/>
        </w:rPr>
        <w:t>Forbes</w:t>
      </w:r>
      <w:r w:rsidR="00F15D96" w:rsidRPr="00932CB1">
        <w:rPr>
          <w:rFonts w:ascii="Times New Roman" w:hAnsi="Times New Roman" w:cs="Times New Roman"/>
          <w:sz w:val="28"/>
          <w:szCs w:val="28"/>
        </w:rPr>
        <w:t xml:space="preserve"> </w:t>
      </w:r>
      <w:r w:rsidR="00F15D96">
        <w:rPr>
          <w:rFonts w:ascii="Times New Roman" w:hAnsi="Times New Roman" w:cs="Times New Roman"/>
          <w:sz w:val="28"/>
          <w:szCs w:val="28"/>
        </w:rPr>
        <w:t xml:space="preserve">Станислава Мурашова о том, что "официальный уровень инфляции является нижней границей роста цен" </w:t>
      </w:r>
      <w:r w:rsidR="00CD1F71">
        <w:rPr>
          <w:rFonts w:ascii="Times New Roman" w:hAnsi="Times New Roman" w:cs="Times New Roman"/>
          <w:sz w:val="28"/>
          <w:szCs w:val="28"/>
        </w:rPr>
        <w:t>[9</w:t>
      </w:r>
      <w:r w:rsidR="00F15D96" w:rsidRPr="00932CB1">
        <w:rPr>
          <w:rFonts w:ascii="Times New Roman" w:hAnsi="Times New Roman" w:cs="Times New Roman"/>
          <w:sz w:val="28"/>
          <w:szCs w:val="28"/>
        </w:rPr>
        <w:t>]</w:t>
      </w:r>
      <w:r w:rsidR="00F15D96">
        <w:rPr>
          <w:rFonts w:ascii="Times New Roman" w:hAnsi="Times New Roman" w:cs="Times New Roman"/>
          <w:sz w:val="28"/>
          <w:szCs w:val="28"/>
        </w:rPr>
        <w:t xml:space="preserve"> в качестве</w:t>
      </w:r>
      <w:r w:rsidR="00F15D96" w:rsidRPr="00F15D96">
        <w:rPr>
          <w:rFonts w:ascii="Times New Roman" w:hAnsi="Times New Roman" w:cs="Times New Roman"/>
          <w:sz w:val="28"/>
          <w:szCs w:val="28"/>
        </w:rPr>
        <w:t xml:space="preserve"> </w:t>
      </w:r>
      <w:r w:rsidR="00F15D96">
        <w:rPr>
          <w:rFonts w:ascii="Times New Roman" w:hAnsi="Times New Roman" w:cs="Times New Roman"/>
          <w:sz w:val="28"/>
          <w:szCs w:val="28"/>
        </w:rPr>
        <w:t>не вполне корректного.</w:t>
      </w:r>
    </w:p>
    <w:p w:rsidR="00A013BD" w:rsidRDefault="00570E7D" w:rsidP="00270135">
      <w:pPr>
        <w:spacing w:after="0" w:line="360" w:lineRule="auto"/>
        <w:ind w:firstLine="709"/>
        <w:jc w:val="both"/>
        <w:rPr>
          <w:rFonts w:ascii="Times New Roman" w:hAnsi="Times New Roman" w:cs="Times New Roman"/>
          <w:sz w:val="28"/>
          <w:szCs w:val="28"/>
        </w:rPr>
      </w:pPr>
      <w:r>
        <w:rPr>
          <w:rFonts w:ascii="Times New Roman" w:hAnsi="Times New Roman"/>
          <w:sz w:val="28"/>
          <w:szCs w:val="28"/>
        </w:rPr>
        <w:t xml:space="preserve">Таким образом, если бы предположения россиян относительно того, что "реальная" инфляция в два раза выше официальной </w:t>
      </w:r>
      <w:r w:rsidR="00CD1F71">
        <w:rPr>
          <w:rFonts w:ascii="Times New Roman" w:hAnsi="Times New Roman"/>
          <w:sz w:val="28"/>
          <w:szCs w:val="28"/>
        </w:rPr>
        <w:t>[1</w:t>
      </w:r>
      <w:r w:rsidR="000416F1" w:rsidRPr="000416F1">
        <w:rPr>
          <w:rFonts w:ascii="Times New Roman" w:hAnsi="Times New Roman"/>
          <w:sz w:val="28"/>
          <w:szCs w:val="28"/>
        </w:rPr>
        <w:t xml:space="preserve">] </w:t>
      </w:r>
      <w:r>
        <w:rPr>
          <w:rFonts w:ascii="Times New Roman" w:hAnsi="Times New Roman"/>
          <w:sz w:val="28"/>
          <w:szCs w:val="28"/>
        </w:rPr>
        <w:t>соответствовали действительности, то</w:t>
      </w:r>
      <w:r w:rsidR="000416F1">
        <w:rPr>
          <w:rFonts w:ascii="Times New Roman" w:hAnsi="Times New Roman"/>
          <w:sz w:val="28"/>
          <w:szCs w:val="28"/>
        </w:rPr>
        <w:t xml:space="preserve"> в среднем за рассматриваемые восемь лет товары подорожали бы на 100*(1,122*1,132*1,13*1,228*1,258*1,108*1,05*1,086-1)=</w:t>
      </w:r>
      <w:r w:rsidR="000416F1">
        <w:rPr>
          <w:rFonts w:ascii="Times New Roman" w:hAnsi="Times New Roman"/>
          <w:b/>
          <w:sz w:val="28"/>
          <w:szCs w:val="28"/>
        </w:rPr>
        <w:t>180,1</w:t>
      </w:r>
      <w:r w:rsidR="000416F1" w:rsidRPr="007A27B3">
        <w:rPr>
          <w:rFonts w:ascii="Times New Roman" w:hAnsi="Times New Roman"/>
          <w:b/>
          <w:sz w:val="28"/>
          <w:szCs w:val="28"/>
        </w:rPr>
        <w:t>%</w:t>
      </w:r>
      <w:r w:rsidR="00A871CA" w:rsidRPr="00A871CA">
        <w:rPr>
          <w:rFonts w:ascii="Times New Roman" w:hAnsi="Times New Roman"/>
          <w:sz w:val="28"/>
          <w:szCs w:val="28"/>
        </w:rPr>
        <w:t>.</w:t>
      </w:r>
      <w:r w:rsidR="00A871CA">
        <w:rPr>
          <w:rFonts w:ascii="Times New Roman" w:hAnsi="Times New Roman"/>
          <w:sz w:val="28"/>
          <w:szCs w:val="28"/>
        </w:rPr>
        <w:t xml:space="preserve"> Однако в действительности в 2019 году в России таких астрономических цен не наблюдается, что свидетельствует о необоснованности недоверия россиян отчетам Росстата, а также неверности субъективных оценок инфляции населением.</w:t>
      </w:r>
    </w:p>
    <w:p w:rsidR="00025765" w:rsidRDefault="00A871CA" w:rsidP="002701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Вместе с тем стоит признать, что средний уровень инфляции сильно зависит от состава потребительской корзины, что объективно определяет различия в ее оценке различными слоями населения </w:t>
      </w:r>
      <w:r w:rsidR="00C12E58">
        <w:rPr>
          <w:rFonts w:ascii="Times New Roman" w:hAnsi="Times New Roman" w:cs="Times New Roman"/>
          <w:sz w:val="28"/>
          <w:szCs w:val="28"/>
        </w:rPr>
        <w:t>(бедными, богатыми и средним классом),</w:t>
      </w:r>
      <w:r>
        <w:rPr>
          <w:rFonts w:ascii="Times New Roman" w:hAnsi="Times New Roman" w:cs="Times New Roman"/>
          <w:sz w:val="28"/>
          <w:szCs w:val="28"/>
        </w:rPr>
        <w:t xml:space="preserve"> официальными структурами. Тем не менее стоит не согласиться с доктором экономических наук Алексеем Михеевым, утверждающим, что </w:t>
      </w:r>
      <w:r w:rsidR="00C12E58">
        <w:rPr>
          <w:rFonts w:ascii="Times New Roman" w:hAnsi="Times New Roman" w:cs="Times New Roman"/>
          <w:sz w:val="28"/>
          <w:szCs w:val="28"/>
        </w:rPr>
        <w:t xml:space="preserve">в случае соответствия </w:t>
      </w:r>
      <w:r>
        <w:rPr>
          <w:rFonts w:ascii="Times New Roman" w:hAnsi="Times New Roman" w:cs="Times New Roman"/>
          <w:sz w:val="28"/>
          <w:szCs w:val="28"/>
        </w:rPr>
        <w:t xml:space="preserve">потребительской корзины Росстата </w:t>
      </w:r>
      <w:r w:rsidR="00C12E58">
        <w:rPr>
          <w:rFonts w:ascii="Times New Roman" w:hAnsi="Times New Roman" w:cs="Times New Roman"/>
          <w:sz w:val="28"/>
          <w:szCs w:val="28"/>
        </w:rPr>
        <w:t xml:space="preserve">структуре потребительских расходов россиян удастся достичь соответствия ощущаемой гражданами инфляции и значений Росстата </w:t>
      </w:r>
      <w:r w:rsidR="00CD1F71">
        <w:rPr>
          <w:rFonts w:ascii="Times New Roman" w:hAnsi="Times New Roman" w:cs="Times New Roman"/>
          <w:sz w:val="28"/>
          <w:szCs w:val="28"/>
        </w:rPr>
        <w:t>[3</w:t>
      </w:r>
      <w:r w:rsidR="00C12E58" w:rsidRPr="00C12E58">
        <w:rPr>
          <w:rFonts w:ascii="Times New Roman" w:hAnsi="Times New Roman" w:cs="Times New Roman"/>
          <w:sz w:val="28"/>
          <w:szCs w:val="28"/>
        </w:rPr>
        <w:t>]</w:t>
      </w:r>
      <w:r w:rsidR="00C12E58">
        <w:rPr>
          <w:rFonts w:ascii="Times New Roman" w:hAnsi="Times New Roman" w:cs="Times New Roman"/>
          <w:sz w:val="28"/>
          <w:szCs w:val="28"/>
        </w:rPr>
        <w:t xml:space="preserve">. </w:t>
      </w:r>
    </w:p>
    <w:p w:rsidR="00CF7ED5" w:rsidRDefault="00025765" w:rsidP="002701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 мнению автора статьи, л</w:t>
      </w:r>
      <w:r w:rsidR="00C12E58">
        <w:rPr>
          <w:rFonts w:ascii="Times New Roman" w:hAnsi="Times New Roman" w:cs="Times New Roman"/>
          <w:sz w:val="28"/>
          <w:szCs w:val="28"/>
        </w:rPr>
        <w:t>юди всегда будут считать, что их обманывают, пытаясь выторговать для себя повышение зарплат, пенсий, всевозможные льготы</w:t>
      </w:r>
      <w:r>
        <w:rPr>
          <w:rFonts w:ascii="Times New Roman" w:hAnsi="Times New Roman" w:cs="Times New Roman"/>
          <w:sz w:val="28"/>
          <w:szCs w:val="28"/>
        </w:rPr>
        <w:t>, выгодно позиционируя себя в качестве угнетенной жертвы властей</w:t>
      </w:r>
      <w:r w:rsidR="00C12E58">
        <w:rPr>
          <w:rFonts w:ascii="Times New Roman" w:hAnsi="Times New Roman" w:cs="Times New Roman"/>
          <w:sz w:val="28"/>
          <w:szCs w:val="28"/>
        </w:rPr>
        <w:t xml:space="preserve">. Как справедливо отметил главный экономист Газпромбанка Максим Петроневич, россиянам проще жаловаться на инфляцию, нежели констатировать факт слабого роста цен либо его отсутствия. Глава ЦБ РФ Эльвира Набиуллина акцентировала внимание на избирательную память россиян, запоминающих только негативные явления </w:t>
      </w:r>
      <w:r w:rsidR="00CD1F71">
        <w:rPr>
          <w:rFonts w:ascii="Times New Roman" w:hAnsi="Times New Roman" w:cs="Times New Roman"/>
          <w:sz w:val="28"/>
          <w:szCs w:val="28"/>
        </w:rPr>
        <w:t>[8</w:t>
      </w:r>
      <w:r w:rsidR="00C12E58" w:rsidRPr="00C12E58">
        <w:rPr>
          <w:rFonts w:ascii="Times New Roman" w:hAnsi="Times New Roman" w:cs="Times New Roman"/>
          <w:sz w:val="28"/>
          <w:szCs w:val="28"/>
        </w:rPr>
        <w:t>]</w:t>
      </w:r>
      <w:r w:rsidR="00C075A5">
        <w:rPr>
          <w:rFonts w:ascii="Times New Roman" w:hAnsi="Times New Roman" w:cs="Times New Roman"/>
          <w:sz w:val="28"/>
          <w:szCs w:val="28"/>
        </w:rPr>
        <w:t xml:space="preserve">, что в целом обосновано глубокими психологическими причинами, усиленными процессами обнищания населения в России и роста его закредитованности </w:t>
      </w:r>
      <w:r w:rsidR="00CD1F71">
        <w:rPr>
          <w:rFonts w:ascii="Times New Roman" w:hAnsi="Times New Roman" w:cs="Times New Roman"/>
          <w:sz w:val="28"/>
          <w:szCs w:val="28"/>
        </w:rPr>
        <w:t>[7</w:t>
      </w:r>
      <w:r w:rsidR="00C075A5" w:rsidRPr="00C075A5">
        <w:rPr>
          <w:rFonts w:ascii="Times New Roman" w:hAnsi="Times New Roman" w:cs="Times New Roman"/>
          <w:sz w:val="28"/>
          <w:szCs w:val="28"/>
        </w:rPr>
        <w:t>]</w:t>
      </w:r>
      <w:r w:rsidR="00C12E58">
        <w:rPr>
          <w:rFonts w:ascii="Times New Roman" w:hAnsi="Times New Roman" w:cs="Times New Roman"/>
          <w:sz w:val="28"/>
          <w:szCs w:val="28"/>
        </w:rPr>
        <w:t>.</w:t>
      </w:r>
    </w:p>
    <w:p w:rsidR="00F15D96" w:rsidRPr="00C12E58" w:rsidRDefault="00F15D96" w:rsidP="002701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Помимо вышеуказанного стоит признать, что у разных слоев населения разная структура потребительских расходов (склонности к сбережениям), учет которых не представляется возможным как по причине дороговизны ведения подобной усложненной статистики, так и вследствие регулярного изменения состава расходов у одной и той же категории населения, так и по причине изменения численности данных </w:t>
      </w:r>
      <w:r w:rsidR="004744BE">
        <w:rPr>
          <w:rFonts w:ascii="Times New Roman" w:hAnsi="Times New Roman" w:cs="Times New Roman"/>
          <w:sz w:val="28"/>
          <w:szCs w:val="28"/>
        </w:rPr>
        <w:t>категорий (например, количества</w:t>
      </w:r>
      <w:r>
        <w:rPr>
          <w:rFonts w:ascii="Times New Roman" w:hAnsi="Times New Roman" w:cs="Times New Roman"/>
          <w:sz w:val="28"/>
          <w:szCs w:val="28"/>
        </w:rPr>
        <w:t xml:space="preserve"> бедных</w:t>
      </w:r>
      <w:r w:rsidR="004744BE">
        <w:rPr>
          <w:rFonts w:ascii="Times New Roman" w:hAnsi="Times New Roman" w:cs="Times New Roman"/>
          <w:sz w:val="28"/>
          <w:szCs w:val="28"/>
        </w:rPr>
        <w:t xml:space="preserve"> или представителей среднего класса</w:t>
      </w:r>
      <w:r>
        <w:rPr>
          <w:rFonts w:ascii="Times New Roman" w:hAnsi="Times New Roman" w:cs="Times New Roman"/>
          <w:sz w:val="28"/>
          <w:szCs w:val="28"/>
        </w:rPr>
        <w:t>).</w:t>
      </w:r>
    </w:p>
    <w:p w:rsidR="003070B4" w:rsidRDefault="003070B4" w:rsidP="002701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Вместе с тем стоит согласиться с экспертами Центра макроэкономических исследований Сбербанка России, указывающими на </w:t>
      </w:r>
      <w:r w:rsidR="00C075A5">
        <w:rPr>
          <w:rFonts w:ascii="Times New Roman" w:hAnsi="Times New Roman" w:cs="Times New Roman"/>
          <w:sz w:val="28"/>
          <w:szCs w:val="28"/>
        </w:rPr>
        <w:t>точность расчетов Росстата по инфляции, что подтверждается альтернативными методиками, таки</w:t>
      </w:r>
      <w:r w:rsidR="003627EA">
        <w:rPr>
          <w:rFonts w:ascii="Times New Roman" w:hAnsi="Times New Roman" w:cs="Times New Roman"/>
          <w:sz w:val="28"/>
          <w:szCs w:val="28"/>
        </w:rPr>
        <w:t>ми</w:t>
      </w:r>
      <w:r w:rsidR="00C075A5">
        <w:rPr>
          <w:rFonts w:ascii="Times New Roman" w:hAnsi="Times New Roman" w:cs="Times New Roman"/>
          <w:sz w:val="28"/>
          <w:szCs w:val="28"/>
        </w:rPr>
        <w:t xml:space="preserve"> как индекс "Пятерочки" и различны</w:t>
      </w:r>
      <w:r w:rsidR="003627EA">
        <w:rPr>
          <w:rFonts w:ascii="Times New Roman" w:hAnsi="Times New Roman" w:cs="Times New Roman"/>
          <w:sz w:val="28"/>
          <w:szCs w:val="28"/>
        </w:rPr>
        <w:t>ми</w:t>
      </w:r>
      <w:r w:rsidR="00C075A5">
        <w:rPr>
          <w:rFonts w:ascii="Times New Roman" w:hAnsi="Times New Roman" w:cs="Times New Roman"/>
          <w:sz w:val="28"/>
          <w:szCs w:val="28"/>
        </w:rPr>
        <w:t xml:space="preserve"> агрегатор</w:t>
      </w:r>
      <w:r w:rsidR="003627EA">
        <w:rPr>
          <w:rFonts w:ascii="Times New Roman" w:hAnsi="Times New Roman" w:cs="Times New Roman"/>
          <w:sz w:val="28"/>
          <w:szCs w:val="28"/>
        </w:rPr>
        <w:t>ами</w:t>
      </w:r>
      <w:r w:rsidR="00C075A5">
        <w:rPr>
          <w:rFonts w:ascii="Times New Roman" w:hAnsi="Times New Roman" w:cs="Times New Roman"/>
          <w:sz w:val="28"/>
          <w:szCs w:val="28"/>
        </w:rPr>
        <w:t xml:space="preserve"> цен в интернете. Несовпадение с данными по индексу Ромира определяется особенностями методологии данного инструмента подсчета инфляции, который учитывает цены реально совершенных покупок</w:t>
      </w:r>
      <w:r w:rsidR="003627EA">
        <w:rPr>
          <w:rFonts w:ascii="Times New Roman" w:hAnsi="Times New Roman" w:cs="Times New Roman"/>
          <w:sz w:val="28"/>
          <w:szCs w:val="28"/>
        </w:rPr>
        <w:t xml:space="preserve">, а не динамику цены фиксированной потребительской корзины, что приводит как к завышению, так и к занижению официального уровня инфляции в зависимости от конкретного года </w:t>
      </w:r>
      <w:r w:rsidRPr="003070B4">
        <w:rPr>
          <w:rFonts w:ascii="Times New Roman" w:hAnsi="Times New Roman" w:cs="Times New Roman"/>
          <w:sz w:val="28"/>
          <w:szCs w:val="28"/>
        </w:rPr>
        <w:t>[10].</w:t>
      </w:r>
    </w:p>
    <w:p w:rsidR="004744BE" w:rsidRDefault="00D16DE9" w:rsidP="002701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Причина непонимания россиянами методологии расчета инфляции, возникновения у них антинаучных идей о принципиальной неверности применяемых Росстатом методов регистрации цен и формирования </w:t>
      </w:r>
      <w:r>
        <w:rPr>
          <w:rFonts w:ascii="Times New Roman" w:hAnsi="Times New Roman" w:cs="Times New Roman"/>
          <w:sz w:val="28"/>
          <w:szCs w:val="28"/>
        </w:rPr>
        <w:lastRenderedPageBreak/>
        <w:t xml:space="preserve">сомнительной категории "реальной инфляции" (в противовес официальной) заключается прежде всего в низком уровне их образования, вина за неудовлетворительный уровень которого лежит как на системе профессионального образования </w:t>
      </w:r>
      <w:r w:rsidR="00025765">
        <w:rPr>
          <w:rFonts w:ascii="Times New Roman" w:hAnsi="Times New Roman" w:cs="Times New Roman"/>
          <w:sz w:val="28"/>
          <w:szCs w:val="28"/>
        </w:rPr>
        <w:t>[6</w:t>
      </w:r>
      <w:r w:rsidRPr="00D16DE9">
        <w:rPr>
          <w:rFonts w:ascii="Times New Roman" w:hAnsi="Times New Roman" w:cs="Times New Roman"/>
          <w:sz w:val="28"/>
          <w:szCs w:val="28"/>
        </w:rPr>
        <w:t>]</w:t>
      </w:r>
      <w:r>
        <w:rPr>
          <w:rFonts w:ascii="Times New Roman" w:hAnsi="Times New Roman" w:cs="Times New Roman"/>
          <w:sz w:val="28"/>
          <w:szCs w:val="28"/>
        </w:rPr>
        <w:t>, так и на отечественной системе ценностей (которая закладывается в детстве), основанной на неуважительном о</w:t>
      </w:r>
      <w:r w:rsidR="004744BE">
        <w:rPr>
          <w:rFonts w:ascii="Times New Roman" w:hAnsi="Times New Roman" w:cs="Times New Roman"/>
          <w:sz w:val="28"/>
          <w:szCs w:val="28"/>
        </w:rPr>
        <w:t>тношении к образованию и науке.</w:t>
      </w:r>
    </w:p>
    <w:p w:rsidR="00D16DE9" w:rsidRPr="00D16DE9" w:rsidRDefault="00D16DE9" w:rsidP="002701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Популяризация вредоносных формулировок, сопряженных с негативным общественным отношением к статистике (таких как "средняя температура по больнице"), к научному знанию и ученым в целом (таких как "нас учат тому, что не пригодится в реальной жизни", </w:t>
      </w:r>
      <w:r w:rsidR="005D0C4A">
        <w:rPr>
          <w:rFonts w:ascii="Times New Roman" w:hAnsi="Times New Roman" w:cs="Times New Roman"/>
          <w:sz w:val="28"/>
          <w:szCs w:val="28"/>
        </w:rPr>
        <w:t>"теория не связана с практикой", "забудьте, чему вас учили в университете"</w:t>
      </w:r>
      <w:r>
        <w:rPr>
          <w:rFonts w:ascii="Times New Roman" w:hAnsi="Times New Roman" w:cs="Times New Roman"/>
          <w:sz w:val="28"/>
          <w:szCs w:val="28"/>
        </w:rPr>
        <w:t>)</w:t>
      </w:r>
      <w:r w:rsidR="005D0C4A">
        <w:rPr>
          <w:rFonts w:ascii="Times New Roman" w:hAnsi="Times New Roman" w:cs="Times New Roman"/>
          <w:sz w:val="28"/>
          <w:szCs w:val="28"/>
        </w:rPr>
        <w:t xml:space="preserve">, разлагает российское общество как интеллектуально, так и духовно. У граждан РФ сформировалось концептуально неверное мнение о том, что ученые </w:t>
      </w:r>
      <w:r w:rsidR="004744BE">
        <w:rPr>
          <w:rFonts w:ascii="Times New Roman" w:hAnsi="Times New Roman" w:cs="Times New Roman"/>
          <w:sz w:val="28"/>
          <w:szCs w:val="28"/>
        </w:rPr>
        <w:t xml:space="preserve">(эксперты) </w:t>
      </w:r>
      <w:r w:rsidR="005D0C4A">
        <w:rPr>
          <w:rFonts w:ascii="Times New Roman" w:hAnsi="Times New Roman" w:cs="Times New Roman"/>
          <w:sz w:val="28"/>
          <w:szCs w:val="28"/>
        </w:rPr>
        <w:t xml:space="preserve">чего-то не понимают, что-то не знают, а простые люди (не имеющие никакого образования, связанного с вычислением уровня инфляции) </w:t>
      </w:r>
      <w:r w:rsidR="00911EA8">
        <w:rPr>
          <w:rFonts w:ascii="Times New Roman" w:hAnsi="Times New Roman" w:cs="Times New Roman"/>
          <w:sz w:val="28"/>
          <w:szCs w:val="28"/>
        </w:rPr>
        <w:t>осо</w:t>
      </w:r>
      <w:r w:rsidR="005D0C4A">
        <w:rPr>
          <w:rFonts w:ascii="Times New Roman" w:hAnsi="Times New Roman" w:cs="Times New Roman"/>
          <w:sz w:val="28"/>
          <w:szCs w:val="28"/>
        </w:rPr>
        <w:t>знают истинное положение дел. Народ, не признающий научных достижений и авторитета собственных ученых, обречен проживать в отстающей стране с низким уровнем жизни.</w:t>
      </w:r>
    </w:p>
    <w:p w:rsidR="00E82FEF" w:rsidRDefault="004744BE" w:rsidP="002701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Подводя итоги статьи, стоит отметить достоверность данных Росстата по инфляции в РФ, а также концептуальную неустранимость формирования негативных оценок населения в отношении работы экспертов данного ведомства и их выводов </w:t>
      </w:r>
      <w:r w:rsidR="00025765">
        <w:rPr>
          <w:rFonts w:ascii="Times New Roman" w:hAnsi="Times New Roman" w:cs="Times New Roman"/>
          <w:sz w:val="28"/>
          <w:szCs w:val="28"/>
        </w:rPr>
        <w:t>[5</w:t>
      </w:r>
      <w:r w:rsidRPr="004744BE">
        <w:rPr>
          <w:rFonts w:ascii="Times New Roman" w:hAnsi="Times New Roman" w:cs="Times New Roman"/>
          <w:sz w:val="28"/>
          <w:szCs w:val="28"/>
        </w:rPr>
        <w:t>]</w:t>
      </w:r>
      <w:r>
        <w:rPr>
          <w:rFonts w:ascii="Times New Roman" w:hAnsi="Times New Roman" w:cs="Times New Roman"/>
          <w:sz w:val="28"/>
          <w:szCs w:val="28"/>
        </w:rPr>
        <w:t>, что стоит рассматривать как производную составляющую низкого уровня развития образования и культуры в стране.</w:t>
      </w:r>
    </w:p>
    <w:p w:rsidR="004744BE" w:rsidRDefault="004744BE" w:rsidP="00270135">
      <w:pPr>
        <w:spacing w:after="0" w:line="360" w:lineRule="auto"/>
        <w:ind w:firstLine="709"/>
        <w:jc w:val="both"/>
        <w:rPr>
          <w:rFonts w:ascii="Times New Roman" w:hAnsi="Times New Roman" w:cs="Times New Roman"/>
          <w:sz w:val="28"/>
          <w:szCs w:val="28"/>
        </w:rPr>
      </w:pPr>
    </w:p>
    <w:p w:rsidR="00E82FEF" w:rsidRPr="00E82FEF" w:rsidRDefault="00E82FEF" w:rsidP="00E82FEF">
      <w:pPr>
        <w:spacing w:after="0" w:line="360" w:lineRule="auto"/>
        <w:jc w:val="center"/>
        <w:rPr>
          <w:rFonts w:ascii="Times New Roman" w:hAnsi="Times New Roman" w:cs="Times New Roman"/>
          <w:b/>
          <w:sz w:val="28"/>
          <w:szCs w:val="28"/>
        </w:rPr>
      </w:pPr>
      <w:r w:rsidRPr="00E05D0E">
        <w:rPr>
          <w:rFonts w:ascii="Times New Roman" w:eastAsia="Times New Roman" w:hAnsi="Times New Roman" w:cs="Times New Roman"/>
          <w:b/>
          <w:sz w:val="28"/>
          <w:szCs w:val="28"/>
        </w:rPr>
        <w:t>Список использованной литературы:</w:t>
      </w:r>
    </w:p>
    <w:p w:rsidR="00173449" w:rsidRDefault="00173449" w:rsidP="00270135">
      <w:pPr>
        <w:spacing w:after="0" w:line="360" w:lineRule="auto"/>
        <w:ind w:firstLine="709"/>
        <w:jc w:val="both"/>
        <w:rPr>
          <w:rFonts w:ascii="Times New Roman" w:hAnsi="Times New Roman" w:cs="Times New Roman"/>
          <w:sz w:val="28"/>
          <w:szCs w:val="28"/>
        </w:rPr>
      </w:pPr>
    </w:p>
    <w:p w:rsidR="00CD1F71" w:rsidRDefault="00CD1F71" w:rsidP="00CD1F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0416F1">
        <w:rPr>
          <w:rFonts w:ascii="Times New Roman" w:hAnsi="Times New Roman" w:cs="Times New Roman"/>
          <w:sz w:val="28"/>
          <w:szCs w:val="28"/>
        </w:rPr>
        <w:t xml:space="preserve">. </w:t>
      </w:r>
      <w:r>
        <w:rPr>
          <w:rFonts w:ascii="Times New Roman" w:hAnsi="Times New Roman" w:cs="Times New Roman"/>
          <w:sz w:val="28"/>
          <w:szCs w:val="28"/>
        </w:rPr>
        <w:t>Беляков Е., Лехницкая Д. Россияне считают, что реальная инфляция вдвое выше официальной.</w:t>
      </w:r>
      <w:r w:rsidRPr="000416F1">
        <w:t xml:space="preserve"> </w:t>
      </w:r>
      <w:r w:rsidRPr="000416F1">
        <w:rPr>
          <w:rFonts w:ascii="Times New Roman" w:hAnsi="Times New Roman" w:cs="Times New Roman"/>
          <w:sz w:val="28"/>
          <w:szCs w:val="28"/>
        </w:rPr>
        <w:t>https://www.</w:t>
      </w:r>
      <w:r>
        <w:rPr>
          <w:rFonts w:ascii="Times New Roman" w:hAnsi="Times New Roman" w:cs="Times New Roman"/>
          <w:sz w:val="28"/>
          <w:szCs w:val="28"/>
        </w:rPr>
        <w:t>spb.kp.ru/daily/26601.5/3617529 (дата обращения 29.04.2019).</w:t>
      </w:r>
    </w:p>
    <w:p w:rsidR="00CD1F71" w:rsidRPr="00317B9D" w:rsidRDefault="00CD1F71" w:rsidP="00CD1F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Бессонов В.А. Об издержках, порождаемых проблемами измерения инфляции </w:t>
      </w:r>
      <w:r w:rsidRPr="003B0397">
        <w:rPr>
          <w:rFonts w:ascii="Times New Roman" w:hAnsi="Times New Roman" w:cs="Times New Roman"/>
          <w:sz w:val="28"/>
          <w:szCs w:val="28"/>
        </w:rPr>
        <w:t>//</w:t>
      </w:r>
      <w:r>
        <w:rPr>
          <w:rFonts w:ascii="Times New Roman" w:hAnsi="Times New Roman" w:cs="Times New Roman"/>
          <w:sz w:val="28"/>
          <w:szCs w:val="28"/>
        </w:rPr>
        <w:t xml:space="preserve"> Вопросы статистики. 2016. № 10. с. 12-21.</w:t>
      </w:r>
    </w:p>
    <w:p w:rsidR="00CD1F71" w:rsidRDefault="00CD1F71" w:rsidP="00CD1F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Еремина Н. А цены-то растут</w:t>
      </w:r>
      <w:r w:rsidRPr="00C12E58">
        <w:rPr>
          <w:rFonts w:ascii="Times New Roman" w:hAnsi="Times New Roman" w:cs="Times New Roman"/>
          <w:sz w:val="28"/>
          <w:szCs w:val="28"/>
        </w:rPr>
        <w:t xml:space="preserve">: </w:t>
      </w:r>
      <w:r>
        <w:rPr>
          <w:rFonts w:ascii="Times New Roman" w:hAnsi="Times New Roman" w:cs="Times New Roman"/>
          <w:sz w:val="28"/>
          <w:szCs w:val="28"/>
        </w:rPr>
        <w:t>граждане не верят в дефляцию.</w:t>
      </w:r>
      <w:r w:rsidRPr="00C12E58">
        <w:t xml:space="preserve"> </w:t>
      </w:r>
      <w:r w:rsidRPr="00C12E58">
        <w:rPr>
          <w:rFonts w:ascii="Times New Roman" w:hAnsi="Times New Roman" w:cs="Times New Roman"/>
          <w:sz w:val="28"/>
          <w:szCs w:val="28"/>
        </w:rPr>
        <w:t>https://www.gazeta.ru/business/2017/08/17/10835726.shtml?updated</w:t>
      </w:r>
      <w:r>
        <w:rPr>
          <w:rFonts w:ascii="Times New Roman" w:hAnsi="Times New Roman" w:cs="Times New Roman"/>
          <w:sz w:val="28"/>
          <w:szCs w:val="28"/>
        </w:rPr>
        <w:t xml:space="preserve"> (дата обращения 29.04.2019).</w:t>
      </w:r>
    </w:p>
    <w:p w:rsidR="006B3439" w:rsidRDefault="00CD1F71" w:rsidP="002701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73449" w:rsidRPr="00173449">
        <w:rPr>
          <w:rFonts w:ascii="Times New Roman" w:hAnsi="Times New Roman" w:cs="Times New Roman"/>
          <w:sz w:val="28"/>
          <w:szCs w:val="28"/>
        </w:rPr>
        <w:t xml:space="preserve">. </w:t>
      </w:r>
      <w:r w:rsidR="00173449">
        <w:rPr>
          <w:rFonts w:ascii="Times New Roman" w:hAnsi="Times New Roman" w:cs="Times New Roman"/>
          <w:sz w:val="28"/>
          <w:szCs w:val="28"/>
        </w:rPr>
        <w:t xml:space="preserve">Зубков И. Не в ту корзину попали. </w:t>
      </w:r>
      <w:r w:rsidR="006B3439" w:rsidRPr="006B3439">
        <w:rPr>
          <w:rFonts w:ascii="Times New Roman" w:hAnsi="Times New Roman" w:cs="Times New Roman"/>
          <w:sz w:val="28"/>
          <w:szCs w:val="28"/>
        </w:rPr>
        <w:t>https://rg.ru/2016/12/11/pochemu-infliaciia-v-rossii-ostaetsia-raznoj-dlia-bednyh-i-bogatyh.html</w:t>
      </w:r>
      <w:r w:rsidR="008B760E">
        <w:rPr>
          <w:rFonts w:ascii="Times New Roman" w:hAnsi="Times New Roman" w:cs="Times New Roman"/>
          <w:sz w:val="28"/>
          <w:szCs w:val="28"/>
        </w:rPr>
        <w:t xml:space="preserve"> </w:t>
      </w:r>
      <w:r>
        <w:rPr>
          <w:rFonts w:ascii="Times New Roman" w:hAnsi="Times New Roman" w:cs="Times New Roman"/>
          <w:sz w:val="28"/>
          <w:szCs w:val="28"/>
        </w:rPr>
        <w:t>(дата обращения 2</w:t>
      </w:r>
      <w:r w:rsidR="008B760E">
        <w:rPr>
          <w:rFonts w:ascii="Times New Roman" w:hAnsi="Times New Roman" w:cs="Times New Roman"/>
          <w:sz w:val="28"/>
          <w:szCs w:val="28"/>
        </w:rPr>
        <w:t>8.04.2019).</w:t>
      </w:r>
    </w:p>
    <w:p w:rsidR="00CD1F71" w:rsidRPr="00C06C93" w:rsidRDefault="00CD1F71" w:rsidP="00CD1F71">
      <w:pPr>
        <w:pStyle w:val="a3"/>
        <w:spacing w:line="360" w:lineRule="auto"/>
        <w:ind w:firstLine="709"/>
        <w:jc w:val="both"/>
        <w:rPr>
          <w:rFonts w:ascii="Times New Roman" w:hAnsi="Times New Roman"/>
          <w:sz w:val="28"/>
          <w:szCs w:val="28"/>
        </w:rPr>
      </w:pPr>
      <w:r>
        <w:rPr>
          <w:rFonts w:ascii="Times New Roman" w:hAnsi="Times New Roman"/>
          <w:sz w:val="28"/>
          <w:szCs w:val="28"/>
        </w:rPr>
        <w:t>5</w:t>
      </w:r>
      <w:r w:rsidRPr="00C06C93">
        <w:rPr>
          <w:rFonts w:ascii="Times New Roman" w:hAnsi="Times New Roman"/>
          <w:sz w:val="28"/>
          <w:szCs w:val="28"/>
        </w:rPr>
        <w:t>. Карпушин Е.С. Методы оценки активности и профессионализма российских ученых // Ве</w:t>
      </w:r>
      <w:r>
        <w:rPr>
          <w:rFonts w:ascii="Times New Roman" w:hAnsi="Times New Roman"/>
          <w:sz w:val="28"/>
          <w:szCs w:val="28"/>
        </w:rPr>
        <w:t>стник Института экономики РАН. 2016. № 1. с</w:t>
      </w:r>
      <w:r w:rsidRPr="00C06C93">
        <w:rPr>
          <w:rFonts w:ascii="Times New Roman" w:hAnsi="Times New Roman"/>
          <w:sz w:val="28"/>
          <w:szCs w:val="28"/>
        </w:rPr>
        <w:t>. 148-157.</w:t>
      </w:r>
    </w:p>
    <w:p w:rsidR="00CD1F71" w:rsidRPr="003070B4" w:rsidRDefault="00CD1F71" w:rsidP="00CD1F71">
      <w:pPr>
        <w:spacing w:after="0" w:line="36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6</w:t>
      </w:r>
      <w:r w:rsidRPr="00173053">
        <w:rPr>
          <w:rFonts w:ascii="Times New Roman" w:hAnsi="Times New Roman" w:cs="Times New Roman"/>
          <w:sz w:val="28"/>
          <w:szCs w:val="28"/>
        </w:rPr>
        <w:t>.</w:t>
      </w:r>
      <w:r w:rsidRPr="00173053">
        <w:rPr>
          <w:rFonts w:ascii="Times New Roman" w:eastAsia="Calibri" w:hAnsi="Times New Roman" w:cs="Times New Roman"/>
          <w:sz w:val="28"/>
          <w:szCs w:val="28"/>
        </w:rPr>
        <w:t xml:space="preserve"> Карпушин Е.С. Повышение качества образования и научной деятельности учреждений высшего образования // Петер</w:t>
      </w:r>
      <w:r>
        <w:rPr>
          <w:rFonts w:ascii="Times New Roman" w:eastAsia="Calibri" w:hAnsi="Times New Roman" w:cs="Times New Roman"/>
          <w:sz w:val="28"/>
          <w:szCs w:val="28"/>
        </w:rPr>
        <w:t>бургский экономический журнал. 2015. № 4.</w:t>
      </w:r>
      <w:r w:rsidRPr="00173053">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Pr="00173053">
        <w:rPr>
          <w:rFonts w:ascii="Times New Roman" w:eastAsia="Calibri" w:hAnsi="Times New Roman" w:cs="Times New Roman"/>
          <w:sz w:val="28"/>
          <w:szCs w:val="28"/>
        </w:rPr>
        <w:t>. 123-130.</w:t>
      </w:r>
    </w:p>
    <w:p w:rsidR="00CD1F71" w:rsidRDefault="00CD1F71" w:rsidP="00CD1F71">
      <w:pPr>
        <w:pStyle w:val="a3"/>
        <w:spacing w:line="360" w:lineRule="auto"/>
        <w:ind w:firstLine="709"/>
        <w:jc w:val="both"/>
        <w:rPr>
          <w:rFonts w:ascii="Times New Roman" w:hAnsi="Times New Roman"/>
          <w:sz w:val="28"/>
          <w:szCs w:val="28"/>
        </w:rPr>
      </w:pPr>
      <w:r>
        <w:rPr>
          <w:rFonts w:ascii="Times New Roman" w:hAnsi="Times New Roman"/>
          <w:sz w:val="28"/>
          <w:szCs w:val="28"/>
        </w:rPr>
        <w:t>7</w:t>
      </w:r>
      <w:r w:rsidRPr="00C06C93">
        <w:rPr>
          <w:rFonts w:ascii="Times New Roman" w:hAnsi="Times New Roman"/>
          <w:sz w:val="28"/>
          <w:szCs w:val="28"/>
        </w:rPr>
        <w:t>. Карпушин Е.С. Развитие рынка микрофинансовых организаций России: конфликт интересов инвесторов, заемщиков и госу</w:t>
      </w:r>
      <w:r>
        <w:rPr>
          <w:rFonts w:ascii="Times New Roman" w:hAnsi="Times New Roman"/>
          <w:sz w:val="28"/>
          <w:szCs w:val="28"/>
        </w:rPr>
        <w:t>дарства // Вопросы экономики. 2016. № 9.</w:t>
      </w:r>
      <w:r w:rsidRPr="00C06C93">
        <w:rPr>
          <w:rFonts w:ascii="Times New Roman" w:hAnsi="Times New Roman"/>
          <w:sz w:val="28"/>
          <w:szCs w:val="28"/>
        </w:rPr>
        <w:t xml:space="preserve"> </w:t>
      </w:r>
      <w:r>
        <w:rPr>
          <w:rFonts w:ascii="Times New Roman" w:hAnsi="Times New Roman"/>
          <w:sz w:val="28"/>
          <w:szCs w:val="28"/>
        </w:rPr>
        <w:t>с</w:t>
      </w:r>
      <w:r w:rsidRPr="00C06C93">
        <w:rPr>
          <w:rFonts w:ascii="Times New Roman" w:hAnsi="Times New Roman"/>
          <w:sz w:val="28"/>
          <w:szCs w:val="28"/>
        </w:rPr>
        <w:t>. 150-158.</w:t>
      </w:r>
    </w:p>
    <w:p w:rsidR="00CD1F71" w:rsidRDefault="00CD1F71" w:rsidP="002701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 Коган Г. Россияне переоценили инфляцию.</w:t>
      </w:r>
      <w:r w:rsidRPr="00F15D96">
        <w:t xml:space="preserve"> </w:t>
      </w:r>
      <w:r w:rsidRPr="00F15D96">
        <w:rPr>
          <w:rFonts w:ascii="Times New Roman" w:hAnsi="Times New Roman" w:cs="Times New Roman"/>
          <w:sz w:val="28"/>
          <w:szCs w:val="28"/>
        </w:rPr>
        <w:t>https://iz.ru/686633/grigorii-kogan/rossiiane-pereotcenili-infliatciiu</w:t>
      </w:r>
      <w:r>
        <w:rPr>
          <w:rFonts w:ascii="Times New Roman" w:hAnsi="Times New Roman" w:cs="Times New Roman"/>
          <w:sz w:val="28"/>
          <w:szCs w:val="28"/>
        </w:rPr>
        <w:t xml:space="preserve"> (дата обращения 30.04.2019).</w:t>
      </w:r>
    </w:p>
    <w:p w:rsidR="00932CB1" w:rsidRDefault="00CD1F71" w:rsidP="00932CB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8B760E">
        <w:rPr>
          <w:rFonts w:ascii="Times New Roman" w:hAnsi="Times New Roman" w:cs="Times New Roman"/>
          <w:sz w:val="28"/>
          <w:szCs w:val="28"/>
        </w:rPr>
        <w:t>.</w:t>
      </w:r>
      <w:r w:rsidR="00932CB1" w:rsidRPr="00932CB1">
        <w:rPr>
          <w:rFonts w:ascii="Times New Roman" w:hAnsi="Times New Roman" w:cs="Times New Roman"/>
          <w:sz w:val="28"/>
          <w:szCs w:val="28"/>
        </w:rPr>
        <w:t xml:space="preserve"> </w:t>
      </w:r>
      <w:r w:rsidR="00932CB1">
        <w:rPr>
          <w:rFonts w:ascii="Times New Roman" w:hAnsi="Times New Roman" w:cs="Times New Roman"/>
          <w:sz w:val="28"/>
          <w:szCs w:val="28"/>
        </w:rPr>
        <w:t xml:space="preserve">Мурашов С. Сколько стоят продукты или какая на самом деле инфляция в России? </w:t>
      </w:r>
      <w:r w:rsidR="00932CB1" w:rsidRPr="006B3439">
        <w:rPr>
          <w:rFonts w:ascii="Times New Roman" w:hAnsi="Times New Roman" w:cs="Times New Roman"/>
          <w:sz w:val="28"/>
          <w:szCs w:val="28"/>
        </w:rPr>
        <w:t>https://www.forbes.ru/finansy-i-investicii/341015-skolko-stoyat-produkty-ili-kakaya-na-samom-dele-inflyaciya-v-rossii</w:t>
      </w:r>
      <w:r>
        <w:rPr>
          <w:rFonts w:ascii="Times New Roman" w:hAnsi="Times New Roman" w:cs="Times New Roman"/>
          <w:sz w:val="28"/>
          <w:szCs w:val="28"/>
        </w:rPr>
        <w:t xml:space="preserve"> (дата обращения 30</w:t>
      </w:r>
      <w:r w:rsidR="00932CB1">
        <w:rPr>
          <w:rFonts w:ascii="Times New Roman" w:hAnsi="Times New Roman" w:cs="Times New Roman"/>
          <w:sz w:val="28"/>
          <w:szCs w:val="28"/>
        </w:rPr>
        <w:t>.04.2019).</w:t>
      </w:r>
    </w:p>
    <w:p w:rsidR="003070B4" w:rsidRDefault="003070B4" w:rsidP="003070B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 Статистика цен в России</w:t>
      </w:r>
      <w:r w:rsidRPr="003070B4">
        <w:rPr>
          <w:rFonts w:ascii="Times New Roman" w:hAnsi="Times New Roman" w:cs="Times New Roman"/>
          <w:sz w:val="28"/>
          <w:szCs w:val="28"/>
        </w:rPr>
        <w:t>:</w:t>
      </w:r>
      <w:r>
        <w:rPr>
          <w:rFonts w:ascii="Times New Roman" w:hAnsi="Times New Roman" w:cs="Times New Roman"/>
          <w:sz w:val="28"/>
          <w:szCs w:val="28"/>
        </w:rPr>
        <w:t xml:space="preserve"> лучше, чем принято думать.</w:t>
      </w:r>
      <w:r w:rsidRPr="003070B4">
        <w:rPr>
          <w:rFonts w:ascii="Times New Roman" w:hAnsi="Times New Roman" w:cs="Times New Roman"/>
          <w:sz w:val="28"/>
          <w:szCs w:val="28"/>
        </w:rPr>
        <w:t xml:space="preserve"> </w:t>
      </w:r>
      <w:r w:rsidRPr="006B3439">
        <w:rPr>
          <w:rFonts w:ascii="Times New Roman" w:hAnsi="Times New Roman" w:cs="Times New Roman"/>
          <w:sz w:val="28"/>
          <w:szCs w:val="28"/>
        </w:rPr>
        <w:t>https://www.sberbank.ru/common/img/uploaded/analytics/2017/statistika_tsen_v_rossii.pdf</w:t>
      </w:r>
      <w:r w:rsidR="00CD1F71">
        <w:rPr>
          <w:rFonts w:ascii="Times New Roman" w:hAnsi="Times New Roman" w:cs="Times New Roman"/>
          <w:sz w:val="28"/>
          <w:szCs w:val="28"/>
        </w:rPr>
        <w:t xml:space="preserve"> (дата обращения 2</w:t>
      </w:r>
      <w:r>
        <w:rPr>
          <w:rFonts w:ascii="Times New Roman" w:hAnsi="Times New Roman" w:cs="Times New Roman"/>
          <w:sz w:val="28"/>
          <w:szCs w:val="28"/>
        </w:rPr>
        <w:t>7.04.2019).</w:t>
      </w:r>
    </w:p>
    <w:p w:rsidR="00E82FEF" w:rsidRDefault="00E82FEF" w:rsidP="00270135">
      <w:pPr>
        <w:spacing w:after="0" w:line="360" w:lineRule="auto"/>
        <w:ind w:firstLine="709"/>
        <w:jc w:val="both"/>
        <w:rPr>
          <w:rFonts w:ascii="Times New Roman" w:hAnsi="Times New Roman" w:cs="Times New Roman"/>
          <w:sz w:val="28"/>
          <w:szCs w:val="28"/>
        </w:rPr>
      </w:pPr>
    </w:p>
    <w:p w:rsidR="00E82FEF" w:rsidRPr="00E82FEF" w:rsidRDefault="00E82FEF" w:rsidP="00E82FEF">
      <w:pPr>
        <w:spacing w:after="0" w:line="360" w:lineRule="auto"/>
        <w:jc w:val="right"/>
        <w:rPr>
          <w:rFonts w:ascii="Times New Roman" w:hAnsi="Times New Roman" w:cs="Times New Roman"/>
          <w:b/>
          <w:sz w:val="28"/>
          <w:szCs w:val="28"/>
        </w:rPr>
      </w:pPr>
      <w:r w:rsidRPr="00F8648C">
        <w:rPr>
          <w:rStyle w:val="a6"/>
          <w:rFonts w:ascii="Times New Roman" w:hAnsi="Times New Roman" w:cs="Times New Roman"/>
          <w:b w:val="0"/>
          <w:sz w:val="28"/>
          <w:szCs w:val="28"/>
        </w:rPr>
        <w:t>© Е.С. Карпушин, 2019</w:t>
      </w:r>
    </w:p>
    <w:sectPr w:rsidR="00E82FEF" w:rsidRPr="00E82FEF" w:rsidSect="00270135">
      <w:footerReference w:type="default" r:id="rId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9E2" w:rsidRDefault="00A429E2" w:rsidP="00E82FEF">
      <w:pPr>
        <w:spacing w:after="0" w:line="240" w:lineRule="auto"/>
      </w:pPr>
      <w:r>
        <w:separator/>
      </w:r>
    </w:p>
  </w:endnote>
  <w:endnote w:type="continuationSeparator" w:id="1">
    <w:p w:rsidR="00A429E2" w:rsidRDefault="00A429E2" w:rsidP="00E82F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49076"/>
      <w:docPartObj>
        <w:docPartGallery w:val="Page Numbers (Bottom of Page)"/>
        <w:docPartUnique/>
      </w:docPartObj>
    </w:sdtPr>
    <w:sdtContent>
      <w:p w:rsidR="00F15D96" w:rsidRDefault="002A6DE0">
        <w:pPr>
          <w:pStyle w:val="a9"/>
          <w:jc w:val="right"/>
        </w:pPr>
        <w:fldSimple w:instr=" PAGE   \* MERGEFORMAT ">
          <w:r w:rsidR="00911EA8">
            <w:rPr>
              <w:noProof/>
            </w:rPr>
            <w:t>6</w:t>
          </w:r>
        </w:fldSimple>
      </w:p>
    </w:sdtContent>
  </w:sdt>
  <w:p w:rsidR="00F15D96" w:rsidRDefault="00F15D9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9E2" w:rsidRDefault="00A429E2" w:rsidP="00E82FEF">
      <w:pPr>
        <w:spacing w:after="0" w:line="240" w:lineRule="auto"/>
      </w:pPr>
      <w:r>
        <w:separator/>
      </w:r>
    </w:p>
  </w:footnote>
  <w:footnote w:type="continuationSeparator" w:id="1">
    <w:p w:rsidR="00A429E2" w:rsidRDefault="00A429E2" w:rsidP="00E82FE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08"/>
  <w:characterSpacingControl w:val="doNotCompress"/>
  <w:footnotePr>
    <w:footnote w:id="0"/>
    <w:footnote w:id="1"/>
  </w:footnotePr>
  <w:endnotePr>
    <w:endnote w:id="0"/>
    <w:endnote w:id="1"/>
  </w:endnotePr>
  <w:compat>
    <w:useFELayout/>
  </w:compat>
  <w:rsids>
    <w:rsidRoot w:val="00241E00"/>
    <w:rsid w:val="00000CC1"/>
    <w:rsid w:val="00025765"/>
    <w:rsid w:val="000416F1"/>
    <w:rsid w:val="001006B6"/>
    <w:rsid w:val="00143C56"/>
    <w:rsid w:val="00173449"/>
    <w:rsid w:val="00241E00"/>
    <w:rsid w:val="00270135"/>
    <w:rsid w:val="002A6DE0"/>
    <w:rsid w:val="002B7FF0"/>
    <w:rsid w:val="003070B4"/>
    <w:rsid w:val="00317B9D"/>
    <w:rsid w:val="003627EA"/>
    <w:rsid w:val="003B0397"/>
    <w:rsid w:val="003D322E"/>
    <w:rsid w:val="004744BE"/>
    <w:rsid w:val="004B2D67"/>
    <w:rsid w:val="004C71A6"/>
    <w:rsid w:val="005304E3"/>
    <w:rsid w:val="00570E7D"/>
    <w:rsid w:val="005D0C4A"/>
    <w:rsid w:val="005E073C"/>
    <w:rsid w:val="00645EA3"/>
    <w:rsid w:val="00687319"/>
    <w:rsid w:val="006B3439"/>
    <w:rsid w:val="006F1391"/>
    <w:rsid w:val="007A27B3"/>
    <w:rsid w:val="0082444C"/>
    <w:rsid w:val="008B760E"/>
    <w:rsid w:val="008C12F5"/>
    <w:rsid w:val="008E4219"/>
    <w:rsid w:val="00911EA8"/>
    <w:rsid w:val="0092613F"/>
    <w:rsid w:val="00932CB1"/>
    <w:rsid w:val="009D3A86"/>
    <w:rsid w:val="00A013BD"/>
    <w:rsid w:val="00A429E2"/>
    <w:rsid w:val="00A871CA"/>
    <w:rsid w:val="00A92C58"/>
    <w:rsid w:val="00AE5B5B"/>
    <w:rsid w:val="00B02FE0"/>
    <w:rsid w:val="00B53383"/>
    <w:rsid w:val="00B77B4D"/>
    <w:rsid w:val="00BE5303"/>
    <w:rsid w:val="00BF3BBA"/>
    <w:rsid w:val="00C075A5"/>
    <w:rsid w:val="00C12E58"/>
    <w:rsid w:val="00C45F1B"/>
    <w:rsid w:val="00CB31CD"/>
    <w:rsid w:val="00CD1F71"/>
    <w:rsid w:val="00CF2F97"/>
    <w:rsid w:val="00CF7ED5"/>
    <w:rsid w:val="00D12662"/>
    <w:rsid w:val="00D16DE9"/>
    <w:rsid w:val="00E82FEF"/>
    <w:rsid w:val="00F15D96"/>
    <w:rsid w:val="00F20A61"/>
    <w:rsid w:val="00F629A1"/>
    <w:rsid w:val="00F65062"/>
    <w:rsid w:val="00FA4C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82FEF"/>
    <w:pPr>
      <w:spacing w:after="0" w:line="240" w:lineRule="auto"/>
    </w:pPr>
    <w:rPr>
      <w:rFonts w:ascii="Calibri" w:eastAsia="Times New Roman" w:hAnsi="Calibri" w:cs="Times New Roman"/>
    </w:rPr>
  </w:style>
  <w:style w:type="character" w:customStyle="1" w:styleId="a4">
    <w:name w:val="Без интервала Знак"/>
    <w:link w:val="a3"/>
    <w:uiPriority w:val="1"/>
    <w:rsid w:val="00E82FEF"/>
    <w:rPr>
      <w:rFonts w:ascii="Calibri" w:eastAsia="Times New Roman" w:hAnsi="Calibri" w:cs="Times New Roman"/>
    </w:rPr>
  </w:style>
  <w:style w:type="character" w:customStyle="1" w:styleId="a5">
    <w:name w:val="Основной текст_"/>
    <w:link w:val="1"/>
    <w:rsid w:val="00E82FEF"/>
    <w:rPr>
      <w:sz w:val="24"/>
      <w:szCs w:val="24"/>
      <w:shd w:val="clear" w:color="auto" w:fill="FFFFFF"/>
    </w:rPr>
  </w:style>
  <w:style w:type="character" w:customStyle="1" w:styleId="5">
    <w:name w:val="Основной текст (5)_"/>
    <w:link w:val="50"/>
    <w:rsid w:val="00E82FEF"/>
    <w:rPr>
      <w:spacing w:val="-10"/>
      <w:sz w:val="24"/>
      <w:szCs w:val="24"/>
      <w:shd w:val="clear" w:color="auto" w:fill="FFFFFF"/>
    </w:rPr>
  </w:style>
  <w:style w:type="paragraph" w:customStyle="1" w:styleId="1">
    <w:name w:val="Основной текст1"/>
    <w:basedOn w:val="a"/>
    <w:link w:val="a5"/>
    <w:rsid w:val="00E82FEF"/>
    <w:pPr>
      <w:shd w:val="clear" w:color="auto" w:fill="FFFFFF"/>
      <w:spacing w:before="300" w:after="0" w:line="274" w:lineRule="exact"/>
    </w:pPr>
    <w:rPr>
      <w:sz w:val="24"/>
      <w:szCs w:val="24"/>
    </w:rPr>
  </w:style>
  <w:style w:type="paragraph" w:customStyle="1" w:styleId="50">
    <w:name w:val="Основной текст (5)"/>
    <w:basedOn w:val="a"/>
    <w:link w:val="5"/>
    <w:rsid w:val="00E82FEF"/>
    <w:pPr>
      <w:shd w:val="clear" w:color="auto" w:fill="FFFFFF"/>
      <w:spacing w:after="0" w:line="0" w:lineRule="atLeast"/>
      <w:jc w:val="both"/>
    </w:pPr>
    <w:rPr>
      <w:spacing w:val="-10"/>
      <w:sz w:val="24"/>
      <w:szCs w:val="24"/>
    </w:rPr>
  </w:style>
  <w:style w:type="character" w:styleId="a6">
    <w:name w:val="Strong"/>
    <w:basedOn w:val="a0"/>
    <w:uiPriority w:val="22"/>
    <w:qFormat/>
    <w:rsid w:val="00E82FEF"/>
    <w:rPr>
      <w:b/>
      <w:bCs/>
    </w:rPr>
  </w:style>
  <w:style w:type="paragraph" w:styleId="a7">
    <w:name w:val="header"/>
    <w:basedOn w:val="a"/>
    <w:link w:val="a8"/>
    <w:uiPriority w:val="99"/>
    <w:semiHidden/>
    <w:unhideWhenUsed/>
    <w:rsid w:val="00E82FE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82FEF"/>
  </w:style>
  <w:style w:type="paragraph" w:styleId="a9">
    <w:name w:val="footer"/>
    <w:basedOn w:val="a"/>
    <w:link w:val="aa"/>
    <w:uiPriority w:val="99"/>
    <w:unhideWhenUsed/>
    <w:rsid w:val="00E82FE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82FEF"/>
  </w:style>
  <w:style w:type="table" w:styleId="ab">
    <w:name w:val="Table Grid"/>
    <w:basedOn w:val="a1"/>
    <w:uiPriority w:val="59"/>
    <w:rsid w:val="004B2D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Pages>
  <Words>1585</Words>
  <Characters>9037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Карпушин Е.С.</dc:creator>
  <cp:keywords/>
  <dc:description/>
  <cp:lastModifiedBy>РЕТ</cp:lastModifiedBy>
  <cp:revision>31</cp:revision>
  <dcterms:created xsi:type="dcterms:W3CDTF">2019-03-28T13:47:00Z</dcterms:created>
  <dcterms:modified xsi:type="dcterms:W3CDTF">2019-04-09T16:51:00Z</dcterms:modified>
</cp:coreProperties>
</file>